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E750" w14:textId="0821C08D" w:rsidR="009B0DC4" w:rsidRPr="00194AF5" w:rsidRDefault="009B0DC4" w:rsidP="004B291F">
      <w:pPr>
        <w:pStyle w:val="Nagwek1"/>
        <w:keepNext w:val="0"/>
        <w:keepLines w:val="0"/>
        <w:widowControl w:val="0"/>
        <w:numPr>
          <w:ilvl w:val="0"/>
          <w:numId w:val="0"/>
        </w:numPr>
        <w:spacing w:line="480" w:lineRule="auto"/>
        <w:ind w:left="432"/>
        <w:jc w:val="center"/>
      </w:pPr>
      <w:r>
        <w:t xml:space="preserve">Umowa powierzenia przetwarzania </w:t>
      </w:r>
      <w:r w:rsidRPr="4A80EAA7">
        <w:rPr>
          <w:rFonts w:asciiTheme="minorHAnsi" w:hAnsiTheme="minorHAnsi"/>
          <w:bCs/>
          <w:szCs w:val="24"/>
        </w:rPr>
        <w:t>danych</w:t>
      </w:r>
      <w:r>
        <w:t xml:space="preserve"> osobowych</w:t>
      </w:r>
      <w:r w:rsidR="00F64036">
        <w:t xml:space="preserve"> (WZÓR)</w:t>
      </w:r>
    </w:p>
    <w:p w14:paraId="4104DF80" w14:textId="428682E0" w:rsidR="009B0DC4" w:rsidRPr="00194AF5" w:rsidRDefault="009B0DC4" w:rsidP="004B291F">
      <w:pPr>
        <w:pStyle w:val="Nagwek1"/>
        <w:keepNext w:val="0"/>
        <w:keepLines w:val="0"/>
        <w:widowControl w:val="0"/>
        <w:numPr>
          <w:ilvl w:val="0"/>
          <w:numId w:val="0"/>
        </w:numPr>
        <w:ind w:left="432"/>
        <w:rPr>
          <w:b w:val="0"/>
          <w:caps w:val="0"/>
        </w:rPr>
      </w:pPr>
      <w:r w:rsidRPr="00194AF5">
        <w:rPr>
          <w:b w:val="0"/>
          <w:caps w:val="0"/>
        </w:rPr>
        <w:t>zawarta dnia ____________________ 20</w:t>
      </w:r>
      <w:r w:rsidR="00AD3C06">
        <w:rPr>
          <w:b w:val="0"/>
          <w:caps w:val="0"/>
        </w:rPr>
        <w:t>2</w:t>
      </w:r>
      <w:r w:rsidRPr="00194AF5">
        <w:rPr>
          <w:b w:val="0"/>
          <w:caps w:val="0"/>
        </w:rPr>
        <w:t>… roku w Warszawie, pomiędzy:</w:t>
      </w:r>
    </w:p>
    <w:p w14:paraId="72FEF9A7" w14:textId="14E9A70A" w:rsidR="009B0DC4" w:rsidRPr="00194AF5" w:rsidRDefault="009B0DC4" w:rsidP="004B291F">
      <w:pPr>
        <w:pStyle w:val="Nagwek1"/>
        <w:keepNext w:val="0"/>
        <w:keepLines w:val="0"/>
        <w:widowControl w:val="0"/>
        <w:numPr>
          <w:ilvl w:val="0"/>
          <w:numId w:val="0"/>
        </w:numPr>
        <w:ind w:left="432"/>
        <w:rPr>
          <w:b w:val="0"/>
          <w:iCs/>
          <w:caps w:val="0"/>
        </w:rPr>
      </w:pPr>
      <w:r w:rsidRPr="0092392D">
        <w:rPr>
          <w:caps w:val="0"/>
        </w:rPr>
        <w:t>PGE Systemy S.A.</w:t>
      </w:r>
      <w:r w:rsidRPr="00194AF5">
        <w:rPr>
          <w:b w:val="0"/>
          <w:caps w:val="0"/>
        </w:rPr>
        <w:t xml:space="preserve"> z siedzibą w Warszawie (00-</w:t>
      </w:r>
      <w:r w:rsidR="007558B8">
        <w:rPr>
          <w:b w:val="0"/>
          <w:caps w:val="0"/>
        </w:rPr>
        <w:t>121</w:t>
      </w:r>
      <w:r w:rsidRPr="00194AF5">
        <w:rPr>
          <w:b w:val="0"/>
          <w:caps w:val="0"/>
        </w:rPr>
        <w:t xml:space="preserve">) przy ulicy Siennej </w:t>
      </w:r>
      <w:r w:rsidR="007558B8">
        <w:rPr>
          <w:b w:val="0"/>
          <w:caps w:val="0"/>
        </w:rPr>
        <w:t>39</w:t>
      </w:r>
      <w:r w:rsidRPr="00194AF5">
        <w:rPr>
          <w:b w:val="0"/>
          <w:caps w:val="0"/>
        </w:rPr>
        <w:t xml:space="preserve">, wpisaną do rejestru przedsiębiorców Krajowego Rejestru Sądowego, prowadzonego przez Sąd Rejonowy </w:t>
      </w:r>
      <w:r w:rsidRPr="00194AF5">
        <w:rPr>
          <w:b w:val="0"/>
          <w:caps w:val="0"/>
        </w:rPr>
        <w:br/>
        <w:t>dla m.st. Warszawy, XII Wydział Gospodarczy KRS pod numerem KRS: 0000007353, NIP:526-253-31-54, REGON: 017278446 wysokość kapitału zakładowego: 125 000 000 zł, kapitał zakładowy w całości wpłacony, (zwaną dalej: „</w:t>
      </w:r>
      <w:r>
        <w:rPr>
          <w:caps w:val="0"/>
        </w:rPr>
        <w:t>Powierzającym</w:t>
      </w:r>
      <w:r w:rsidRPr="00194AF5">
        <w:rPr>
          <w:b w:val="0"/>
          <w:caps w:val="0"/>
        </w:rPr>
        <w:t>”), którą reprezentuje na podstawie pełnomocnictwa P</w:t>
      </w:r>
      <w:r w:rsidR="00AD3C06">
        <w:rPr>
          <w:b w:val="0"/>
          <w:caps w:val="0"/>
        </w:rPr>
        <w:t>atryk Wojcieski</w:t>
      </w:r>
      <w:r w:rsidRPr="00194AF5">
        <w:rPr>
          <w:b w:val="0"/>
          <w:caps w:val="0"/>
        </w:rPr>
        <w:t xml:space="preserve"> – Inspektor Ochrony Danych  </w:t>
      </w:r>
    </w:p>
    <w:p w14:paraId="3ABC78CD" w14:textId="77777777" w:rsidR="009B0DC4" w:rsidRDefault="009B0DC4" w:rsidP="004B291F">
      <w:pPr>
        <w:pStyle w:val="Nagwek1"/>
        <w:keepNext w:val="0"/>
        <w:keepLines w:val="0"/>
        <w:widowControl w:val="0"/>
        <w:numPr>
          <w:ilvl w:val="0"/>
          <w:numId w:val="0"/>
        </w:numPr>
        <w:ind w:left="432"/>
        <w:rPr>
          <w:b w:val="0"/>
          <w:caps w:val="0"/>
        </w:rPr>
      </w:pPr>
      <w:r>
        <w:rPr>
          <w:b w:val="0"/>
          <w:caps w:val="0"/>
        </w:rPr>
        <w:t>a:</w:t>
      </w:r>
    </w:p>
    <w:p w14:paraId="073AFEF2" w14:textId="12D05067" w:rsidR="00F64036" w:rsidRPr="00F64036" w:rsidRDefault="00F64036" w:rsidP="00F64036">
      <w:r>
        <w:tab/>
        <w:t>………………………………………….</w:t>
      </w:r>
    </w:p>
    <w:p w14:paraId="34480AC7" w14:textId="77777777" w:rsidR="009B0DC4" w:rsidRPr="00194AF5" w:rsidRDefault="009B0DC4" w:rsidP="004B291F">
      <w:pPr>
        <w:pStyle w:val="Nagwek1"/>
        <w:keepNext w:val="0"/>
        <w:keepLines w:val="0"/>
        <w:widowControl w:val="0"/>
        <w:numPr>
          <w:ilvl w:val="0"/>
          <w:numId w:val="0"/>
        </w:numPr>
        <w:ind w:left="432"/>
        <w:rPr>
          <w:b w:val="0"/>
          <w:caps w:val="0"/>
        </w:rPr>
      </w:pPr>
      <w:r w:rsidRPr="00194AF5">
        <w:rPr>
          <w:b w:val="0"/>
          <w:caps w:val="0"/>
        </w:rPr>
        <w:t>łącznie zwanymi „</w:t>
      </w:r>
      <w:r w:rsidRPr="00194AF5">
        <w:rPr>
          <w:caps w:val="0"/>
        </w:rPr>
        <w:t>Stronami</w:t>
      </w:r>
      <w:r w:rsidRPr="00194AF5">
        <w:rPr>
          <w:b w:val="0"/>
          <w:caps w:val="0"/>
        </w:rPr>
        <w:t>”, a każda z osobna także „</w:t>
      </w:r>
      <w:r w:rsidRPr="00194AF5">
        <w:rPr>
          <w:caps w:val="0"/>
        </w:rPr>
        <w:t>Stroną</w:t>
      </w:r>
      <w:r w:rsidRPr="00194AF5">
        <w:rPr>
          <w:b w:val="0"/>
          <w:caps w:val="0"/>
        </w:rPr>
        <w:t>”;</w:t>
      </w:r>
    </w:p>
    <w:p w14:paraId="4AD231CF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>Mając na uwadze, że:</w:t>
      </w:r>
    </w:p>
    <w:p w14:paraId="7CCDB0E8" w14:textId="57D68ED9" w:rsidR="009B0DC4" w:rsidRPr="00226EF8" w:rsidRDefault="009B0DC4" w:rsidP="002453D4">
      <w:pPr>
        <w:pStyle w:val="Nagwek2"/>
        <w:shd w:val="clear" w:color="auto" w:fill="FDFDFD"/>
        <w:spacing w:before="0"/>
      </w:pPr>
      <w:r>
        <w:t xml:space="preserve">Strony zawarły umowę na </w:t>
      </w:r>
      <w:r w:rsidR="00F64036">
        <w:t>……………………………………</w:t>
      </w:r>
      <w:r w:rsidR="002453D4">
        <w:t xml:space="preserve"> </w:t>
      </w:r>
      <w:r w:rsidRPr="00226EF8">
        <w:t>(„</w:t>
      </w:r>
      <w:r w:rsidRPr="002453D4">
        <w:rPr>
          <w:b/>
          <w:bCs/>
        </w:rPr>
        <w:t>Umowa Podstawowa</w:t>
      </w:r>
      <w:r w:rsidRPr="00226EF8">
        <w:t>”),</w:t>
      </w:r>
      <w:r>
        <w:t xml:space="preserve"> </w:t>
      </w:r>
      <w:r w:rsidR="002453D4">
        <w:t xml:space="preserve">w wyniku postępowania zakupowego </w:t>
      </w:r>
      <w:r>
        <w:t xml:space="preserve">nr </w:t>
      </w:r>
      <w:r w:rsidR="002453D4" w:rsidRPr="002453D4">
        <w:t>POST/PGE/SYS/DZ/</w:t>
      </w:r>
      <w:r w:rsidR="00C03C09">
        <w:t>000346</w:t>
      </w:r>
      <w:r w:rsidR="002453D4" w:rsidRPr="002453D4">
        <w:t>/202</w:t>
      </w:r>
      <w:r w:rsidR="00F64036">
        <w:t>5</w:t>
      </w:r>
      <w:r w:rsidR="002453D4">
        <w:t>,</w:t>
      </w:r>
      <w:r>
        <w:t xml:space="preserve"> </w:t>
      </w:r>
      <w:r w:rsidRPr="00226EF8">
        <w:t xml:space="preserve">w związku z wykonywaniem której Powierzający powierzy </w:t>
      </w:r>
      <w:r>
        <w:t>Przetwarzającemu przetwarzanie Danych O</w:t>
      </w:r>
      <w:r w:rsidRPr="00226EF8">
        <w:t>sobowych w</w:t>
      </w:r>
      <w:r>
        <w:t xml:space="preserve"> zakresie określonym niniejszą u</w:t>
      </w:r>
      <w:r w:rsidRPr="00226EF8">
        <w:t>mową;</w:t>
      </w:r>
    </w:p>
    <w:p w14:paraId="7A08A4E5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 xml:space="preserve">Celem </w:t>
      </w:r>
      <w:r>
        <w:t>niniejszej u</w:t>
      </w:r>
      <w:r w:rsidRPr="00226EF8">
        <w:t>mowy jest ustalenie warunków, na jakich Przetwarzający wykonuje operacje przetwarzania Danych Osobowych w imieniu Powierzającego;</w:t>
      </w:r>
    </w:p>
    <w:p w14:paraId="38AAE5B2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 xml:space="preserve">Strony zawierając </w:t>
      </w:r>
      <w:r>
        <w:t>niniejszą u</w:t>
      </w:r>
      <w:r w:rsidRPr="00226EF8">
        <w:t>mowę dążą do takiego uregulowania zasad przetwarzania Danych Osobowych, aby odpowiadały one w pełni postanowieniom Rozporządzenia Parlamentu Europejskiego i Rady (UE) 2016/679 z dnia 27 kwietnia 2016 r. w sprawie ochrony osób fizycznych w związku z przetwarzaniem danych osobowych i w sprawie swobodnego przepływu takich danych oraz uchylenia dyrektywy 95</w:t>
      </w:r>
      <w:r>
        <w:t>/46/WE (ogólne rozporządzenie o </w:t>
      </w:r>
      <w:r w:rsidRPr="00226EF8">
        <w:t>ochronie danych) („</w:t>
      </w:r>
      <w:r w:rsidRPr="00226EF8">
        <w:rPr>
          <w:b/>
          <w:bCs/>
        </w:rPr>
        <w:t>RODO</w:t>
      </w:r>
      <w:r w:rsidRPr="00226EF8">
        <w:t xml:space="preserve">”). </w:t>
      </w:r>
    </w:p>
    <w:p w14:paraId="0F3AA4ED" w14:textId="77777777" w:rsidR="009B0DC4" w:rsidRDefault="009B0DC4" w:rsidP="004B291F">
      <w:pPr>
        <w:pStyle w:val="Nagwek2"/>
        <w:keepNext w:val="0"/>
        <w:keepLines w:val="0"/>
        <w:widowControl w:val="0"/>
      </w:pPr>
      <w:r>
        <w:t>Strony postanowiły zawrzeć niniejszą u</w:t>
      </w:r>
      <w:r w:rsidRPr="00226EF8">
        <w:t xml:space="preserve">mowę </w:t>
      </w:r>
      <w:r>
        <w:t>(dalej: „</w:t>
      </w:r>
      <w:r w:rsidRPr="00F77B4C">
        <w:rPr>
          <w:b/>
        </w:rPr>
        <w:t>Umowa</w:t>
      </w:r>
      <w:r>
        <w:t xml:space="preserve">”), </w:t>
      </w:r>
      <w:r w:rsidRPr="00226EF8">
        <w:t>o następującej treści:</w:t>
      </w:r>
    </w:p>
    <w:p w14:paraId="271B3367" w14:textId="77777777" w:rsidR="007C6726" w:rsidRPr="007C6726" w:rsidRDefault="007C6726" w:rsidP="007C6726"/>
    <w:p w14:paraId="57D5C19B" w14:textId="77777777" w:rsidR="009B0DC4" w:rsidRPr="007F0666" w:rsidRDefault="009B0DC4" w:rsidP="004B291F">
      <w:pPr>
        <w:pStyle w:val="Nagwek1"/>
        <w:keepNext w:val="0"/>
        <w:keepLines w:val="0"/>
        <w:widowControl w:val="0"/>
        <w:rPr>
          <w:b w:val="0"/>
        </w:rPr>
      </w:pPr>
      <w:bookmarkStart w:id="0" w:name="_Toc504517951"/>
      <w:r w:rsidRPr="007F0666">
        <w:rPr>
          <w:rStyle w:val="Pogrubienie"/>
          <w:rFonts w:cs="Tahoma"/>
          <w:b/>
          <w:szCs w:val="20"/>
        </w:rPr>
        <w:t>Opis Przetwarzania</w:t>
      </w:r>
      <w:bookmarkEnd w:id="0"/>
    </w:p>
    <w:p w14:paraId="3E714946" w14:textId="77777777" w:rsidR="009B0DC4" w:rsidRDefault="009B0DC4" w:rsidP="004B291F">
      <w:pPr>
        <w:pStyle w:val="Nagwek2"/>
        <w:keepNext w:val="0"/>
        <w:keepLines w:val="0"/>
        <w:widowControl w:val="0"/>
      </w:pPr>
      <w:r>
        <w:rPr>
          <w:b/>
          <w:bCs/>
        </w:rPr>
        <w:t>[Przedmiot</w:t>
      </w:r>
      <w:r w:rsidRPr="00226EF8">
        <w:rPr>
          <w:b/>
          <w:bCs/>
        </w:rPr>
        <w:t xml:space="preserve"> Art. 28 ust. 3 RODO</w:t>
      </w:r>
      <w:r w:rsidRPr="00F77B4C">
        <w:rPr>
          <w:b/>
        </w:rPr>
        <w:t>]</w:t>
      </w:r>
      <w:r w:rsidRPr="00226EF8">
        <w:t xml:space="preserve"> Na warunkach określonych Umową Powierzający powierza Przetwarzającemu przetwarzanie (w rozumieniu, jakie nadaje przetwarzaniu art. 4 pkt 2 RODO) opisanych dalej w Umowie Danych Osobowych. Pod pojęciami „</w:t>
      </w:r>
      <w:r w:rsidRPr="00226EF8">
        <w:rPr>
          <w:b/>
        </w:rPr>
        <w:t>Dane Osobowe</w:t>
      </w:r>
      <w:r w:rsidRPr="00226EF8">
        <w:t>” lub „</w:t>
      </w:r>
      <w:r w:rsidRPr="00226EF8">
        <w:rPr>
          <w:b/>
        </w:rPr>
        <w:t>Dane</w:t>
      </w:r>
      <w:r w:rsidRPr="00226EF8">
        <w:t xml:space="preserve">” użytymi w niniejszej Umowie Strony rozumieją dane osobowe zdefiniowane w art. 4 pkt 1 RODO, których rodzaj i zakres zostały wskazane </w:t>
      </w:r>
      <w:r>
        <w:t xml:space="preserve">w </w:t>
      </w:r>
      <w:r w:rsidRPr="00F77B4C">
        <w:rPr>
          <w:b/>
        </w:rPr>
        <w:t>Załączniku nr 1</w:t>
      </w:r>
      <w:r w:rsidRPr="00226EF8">
        <w:t>.</w:t>
      </w:r>
      <w:r>
        <w:t xml:space="preserve"> W tym kontekście Przetwarzający </w:t>
      </w:r>
      <w:r w:rsidRPr="002F0FBB">
        <w:t>będzie działać jako „podmiot przetwarzający” dl</w:t>
      </w:r>
      <w:r>
        <w:t>a Powierzającego</w:t>
      </w:r>
      <w:r w:rsidRPr="002F0FBB">
        <w:t xml:space="preserve">, który może </w:t>
      </w:r>
      <w:r>
        <w:t xml:space="preserve">z kolei </w:t>
      </w:r>
      <w:r w:rsidRPr="002F0FBB">
        <w:t>działać jako „</w:t>
      </w:r>
      <w:r>
        <w:t>a</w:t>
      </w:r>
      <w:r w:rsidRPr="002F0FBB">
        <w:t>dministrator” lub</w:t>
      </w:r>
      <w:r>
        <w:t xml:space="preserve"> </w:t>
      </w:r>
      <w:r w:rsidRPr="006D281A">
        <w:t>„</w:t>
      </w:r>
      <w:r>
        <w:t>p</w:t>
      </w:r>
      <w:r w:rsidRPr="006D281A">
        <w:t>odmiot przetwarzający” w odniesieniu do Danyc</w:t>
      </w:r>
      <w:r w:rsidRPr="00F86DA1">
        <w:t>h</w:t>
      </w:r>
      <w:r>
        <w:t xml:space="preserve"> w rozumieniu przepisów RODO. Kategorie przetwarzań Danych, których administratorem/administratorami są podmioty inne niż Powierzający, określa </w:t>
      </w:r>
      <w:r w:rsidRPr="00D5427A">
        <w:rPr>
          <w:b/>
        </w:rPr>
        <w:t>Załącznik 1</w:t>
      </w:r>
      <w:r>
        <w:t xml:space="preserve">, zawierający wskazanie odpowiednich administratorów danych.  </w:t>
      </w:r>
    </w:p>
    <w:p w14:paraId="1B14E6D6" w14:textId="77777777" w:rsidR="009B0DC4" w:rsidRDefault="009B0DC4" w:rsidP="004B291F">
      <w:pPr>
        <w:pStyle w:val="Nagwek2"/>
        <w:keepNext w:val="0"/>
        <w:keepLines w:val="0"/>
        <w:widowControl w:val="0"/>
      </w:pPr>
      <w:r w:rsidRPr="00D5427A">
        <w:rPr>
          <w:b/>
          <w:bCs/>
        </w:rPr>
        <w:lastRenderedPageBreak/>
        <w:t>[Cel, czas i zakres powierzenia]</w:t>
      </w:r>
      <w:r>
        <w:rPr>
          <w:bCs/>
        </w:rPr>
        <w:t xml:space="preserve"> </w:t>
      </w:r>
      <w:r>
        <w:t xml:space="preserve">Powierzenie Przetwarzającemu Danych do przetwarzania następuje w celu oraz w zakresie i na czas wskazany w </w:t>
      </w:r>
      <w:r w:rsidRPr="00D5427A">
        <w:rPr>
          <w:b/>
        </w:rPr>
        <w:t>Załączniku nr 1</w:t>
      </w:r>
      <w:r w:rsidRPr="00F86DA1">
        <w:t>.</w:t>
      </w:r>
      <w:r w:rsidRPr="000A2F86">
        <w:t xml:space="preserve"> </w:t>
      </w:r>
      <w:r>
        <w:t>Przetwarzający</w:t>
      </w:r>
      <w:r w:rsidRPr="000A2F86">
        <w:t xml:space="preserve"> może przetwarzać Dane wyłącznie w zakresie i celu określonym w </w:t>
      </w:r>
      <w:r>
        <w:t xml:space="preserve">niniejszej </w:t>
      </w:r>
      <w:r w:rsidRPr="000A2F86">
        <w:t xml:space="preserve">Umowie oraz w celu i zakresie niezbędnym do </w:t>
      </w:r>
      <w:r>
        <w:t>realizacji zobowiązań wynikających z Umowy</w:t>
      </w:r>
      <w:r w:rsidRPr="000A2F86">
        <w:t xml:space="preserve"> </w:t>
      </w:r>
      <w:r>
        <w:t>Podstawowej.</w:t>
      </w:r>
    </w:p>
    <w:p w14:paraId="0BE86282" w14:textId="77777777" w:rsidR="009B0DC4" w:rsidRPr="00194AF5" w:rsidRDefault="009B0DC4" w:rsidP="004B291F">
      <w:pPr>
        <w:pStyle w:val="Nagwek2"/>
        <w:keepNext w:val="0"/>
        <w:keepLines w:val="0"/>
        <w:widowControl w:val="0"/>
      </w:pPr>
      <w:r w:rsidRPr="00194AF5">
        <w:rPr>
          <w:b/>
          <w:bCs/>
        </w:rPr>
        <w:t>[Wynagrodzenie]</w:t>
      </w:r>
      <w:r>
        <w:t xml:space="preserve"> </w:t>
      </w:r>
      <w:r w:rsidRPr="000A2F86">
        <w:t xml:space="preserve">Przetwarzanie </w:t>
      </w:r>
      <w:r>
        <w:t>D</w:t>
      </w:r>
      <w:r w:rsidRPr="000A2F86">
        <w:t xml:space="preserve">anych przez </w:t>
      </w:r>
      <w:r>
        <w:t>Przetwarzającego</w:t>
      </w:r>
      <w:r w:rsidRPr="000A2F86">
        <w:t xml:space="preserve"> odbywa się w ramach wynagrodzenia należnego </w:t>
      </w:r>
      <w:r>
        <w:t>Przetwarzającemu</w:t>
      </w:r>
      <w:r w:rsidRPr="000A2F86">
        <w:t xml:space="preserve"> z tytułu wykonania </w:t>
      </w:r>
      <w:r>
        <w:t>Umowy Podstawowej</w:t>
      </w:r>
      <w:r w:rsidRPr="000A2F86">
        <w:t>. P</w:t>
      </w:r>
      <w:r>
        <w:t xml:space="preserve">rzetwarzającemu </w:t>
      </w:r>
      <w:r w:rsidRPr="000A2F86">
        <w:t xml:space="preserve">nie przysługuje dodatkowe wynagrodzenie w związku z zawarciem i realizacją </w:t>
      </w:r>
      <w:r>
        <w:t>Umowy.</w:t>
      </w:r>
    </w:p>
    <w:p w14:paraId="6D17C2A1" w14:textId="77777777" w:rsidR="009B0DC4" w:rsidRPr="00226EF8" w:rsidRDefault="009B0DC4" w:rsidP="004B291F">
      <w:pPr>
        <w:pStyle w:val="Nagwek1"/>
        <w:keepNext w:val="0"/>
        <w:keepLines w:val="0"/>
        <w:widowControl w:val="0"/>
        <w:rPr>
          <w:bCs/>
        </w:rPr>
      </w:pPr>
      <w:r>
        <w:t>Oświadczenia</w:t>
      </w:r>
      <w:r w:rsidRPr="00226EF8">
        <w:t xml:space="preserve"> </w:t>
      </w:r>
    </w:p>
    <w:p w14:paraId="43929D8A" w14:textId="77777777" w:rsidR="009B0DC4" w:rsidRDefault="009B0DC4" w:rsidP="004B291F">
      <w:pPr>
        <w:pStyle w:val="Nagwek2"/>
        <w:keepNext w:val="0"/>
        <w:keepLines w:val="0"/>
        <w:widowControl w:val="0"/>
        <w:rPr>
          <w:rStyle w:val="Pogrubienie"/>
          <w:rFonts w:ascii="Tahoma" w:hAnsi="Tahoma" w:cs="Tahoma"/>
          <w:szCs w:val="20"/>
        </w:rPr>
      </w:pPr>
      <w:r w:rsidRPr="00594D03">
        <w:rPr>
          <w:b/>
          <w:bCs/>
        </w:rPr>
        <w:t>[Kompetencje i zasoby. Art. 28 ust. 1 RODO]</w:t>
      </w:r>
      <w:r>
        <w:t xml:space="preserve"> </w:t>
      </w:r>
      <w:r w:rsidRPr="00226EF8">
        <w:t xml:space="preserve">Przetwarzający oświadcza, że w ramach prowadzonej działalności gospodarczej profesjonalnie zajmuje się przetwarzaniem </w:t>
      </w:r>
      <w:r>
        <w:t>Danych O</w:t>
      </w:r>
      <w:r w:rsidRPr="00226EF8">
        <w:t>sobowych objętym Umową i Umową Podstawową, posiada w tym zakresie niezbędną wiedzę, odpowiednie środki techniczne i organizacyjne</w:t>
      </w:r>
      <w:r>
        <w:t xml:space="preserve">, które zapewniają wystarczające gwarancje by przetwarzanie spełniało wymogi wynikające z RODO, Umowy oraz Umowy Podstawowej a także chroniło prawa osób, których Dane dotyczą, </w:t>
      </w:r>
      <w:r w:rsidRPr="00226EF8">
        <w:t>oraz daje rękojmię należytego wykonania Umowy. Na żądanie Powi</w:t>
      </w:r>
      <w:r>
        <w:t xml:space="preserve">erzającego Przetwarzający okaże </w:t>
      </w:r>
      <w:r w:rsidRPr="00226EF8">
        <w:t xml:space="preserve">Powierzającemu </w:t>
      </w:r>
      <w:r w:rsidRPr="00594D03">
        <w:t>stosowne referencje, wykaz doświadczenia, informacje finansowe lub inne dowody</w:t>
      </w:r>
      <w:r w:rsidRPr="00594D03">
        <w:rPr>
          <w:rStyle w:val="Pogrubienie"/>
          <w:rFonts w:cs="Tahoma"/>
          <w:szCs w:val="20"/>
        </w:rPr>
        <w:t xml:space="preserve"> na potwierdzenie okoliczności wynikających z oświadczenia, o którym mowa w zdaniu pierwszym. </w:t>
      </w:r>
    </w:p>
    <w:p w14:paraId="6AB28522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 w:rsidRPr="00594D03">
        <w:rPr>
          <w:b/>
          <w:bCs/>
        </w:rPr>
        <w:t>[Kompetencje Powierzającego]</w:t>
      </w:r>
      <w:r w:rsidRPr="000A2F86">
        <w:rPr>
          <w:bCs/>
        </w:rPr>
        <w:t xml:space="preserve"> </w:t>
      </w:r>
      <w:r w:rsidRPr="000A2F86">
        <w:t>Powierzający oświadcza, że jest uprawniony do przetwarzania Danych w zakresie w jakim powierzył je Przetwarzającemu.</w:t>
      </w:r>
    </w:p>
    <w:p w14:paraId="5DAA4690" w14:textId="77777777" w:rsidR="009B0DC4" w:rsidRPr="00226EF8" w:rsidRDefault="009B0DC4" w:rsidP="004B291F">
      <w:pPr>
        <w:pStyle w:val="Nagwek1"/>
        <w:keepNext w:val="0"/>
        <w:keepLines w:val="0"/>
        <w:widowControl w:val="0"/>
        <w:rPr>
          <w:bCs/>
        </w:rPr>
      </w:pPr>
      <w:r>
        <w:t>Dalsze Przetwarzanie</w:t>
      </w:r>
    </w:p>
    <w:p w14:paraId="6861DAA7" w14:textId="77777777" w:rsidR="009B0DC4" w:rsidRPr="000A2F86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bookmarkStart w:id="1" w:name="_Ref19111909"/>
      <w:r>
        <w:rPr>
          <w:rFonts w:eastAsia="Times New Roman"/>
          <w:b/>
          <w:bCs/>
          <w:lang w:eastAsia="pl-PL"/>
        </w:rPr>
        <w:t xml:space="preserve">[Dalsze Przetwarzanie. </w:t>
      </w:r>
      <w:r w:rsidRPr="000A2F86">
        <w:rPr>
          <w:rFonts w:eastAsia="Times New Roman"/>
          <w:b/>
          <w:bCs/>
          <w:lang w:eastAsia="pl-PL"/>
        </w:rPr>
        <w:t>Art. 28 ust. 2 RODO</w:t>
      </w:r>
      <w:r w:rsidRPr="00594D03">
        <w:rPr>
          <w:rFonts w:eastAsia="Times New Roman"/>
          <w:b/>
          <w:lang w:eastAsia="pl-PL"/>
        </w:rPr>
        <w:t>]</w:t>
      </w:r>
      <w:r w:rsidRPr="000A2F86">
        <w:rPr>
          <w:rFonts w:eastAsia="Times New Roman"/>
          <w:lang w:eastAsia="pl-PL"/>
        </w:rPr>
        <w:t xml:space="preserve"> Przetwarzający może powierzyć konkretne operacje przetwarzania Danych („</w:t>
      </w:r>
      <w:r w:rsidRPr="000A2F86">
        <w:rPr>
          <w:rFonts w:eastAsia="Times New Roman"/>
          <w:b/>
          <w:lang w:eastAsia="pl-PL"/>
        </w:rPr>
        <w:t>Dalsze Przetwarzanie</w:t>
      </w:r>
      <w:r w:rsidRPr="000A2F86">
        <w:rPr>
          <w:rFonts w:eastAsia="Times New Roman"/>
          <w:lang w:eastAsia="pl-PL"/>
        </w:rPr>
        <w:t>”) w drodze pisemnej umowy dalszego przetwarzania („</w:t>
      </w:r>
      <w:r w:rsidRPr="000A2F86">
        <w:rPr>
          <w:rFonts w:eastAsia="Times New Roman"/>
          <w:b/>
          <w:lang w:eastAsia="pl-PL"/>
        </w:rPr>
        <w:t>Umowa</w:t>
      </w:r>
      <w:r w:rsidRPr="000A2F86">
        <w:rPr>
          <w:rFonts w:eastAsia="Times New Roman"/>
          <w:lang w:eastAsia="pl-PL"/>
        </w:rPr>
        <w:t xml:space="preserve"> </w:t>
      </w:r>
      <w:r w:rsidRPr="000A2F86">
        <w:rPr>
          <w:rFonts w:eastAsia="Times New Roman"/>
          <w:b/>
          <w:lang w:eastAsia="pl-PL"/>
        </w:rPr>
        <w:t>Dalszego Przetwarzania</w:t>
      </w:r>
      <w:r w:rsidRPr="000A2F86">
        <w:rPr>
          <w:rFonts w:eastAsia="Times New Roman"/>
          <w:lang w:eastAsia="pl-PL"/>
        </w:rPr>
        <w:t>”) innemu przetwarzającemu („</w:t>
      </w:r>
      <w:r w:rsidRPr="000A2F86">
        <w:rPr>
          <w:rFonts w:eastAsia="Times New Roman"/>
          <w:b/>
          <w:lang w:eastAsia="pl-PL"/>
        </w:rPr>
        <w:t>Dalszemu Przetwarzającemu</w:t>
      </w:r>
      <w:r w:rsidRPr="000A2F86">
        <w:rPr>
          <w:rFonts w:eastAsia="Times New Roman"/>
          <w:lang w:eastAsia="pl-PL"/>
        </w:rPr>
        <w:t xml:space="preserve">”), pod warunkiem </w:t>
      </w:r>
      <w:r>
        <w:rPr>
          <w:rFonts w:eastAsia="Times New Roman"/>
          <w:lang w:eastAsia="pl-PL"/>
        </w:rPr>
        <w:t xml:space="preserve">uzyskania </w:t>
      </w:r>
      <w:r w:rsidRPr="000A2F86">
        <w:rPr>
          <w:rFonts w:eastAsia="Times New Roman"/>
          <w:lang w:eastAsia="pl-PL"/>
        </w:rPr>
        <w:t xml:space="preserve">uprzedniej </w:t>
      </w:r>
      <w:r>
        <w:rPr>
          <w:rFonts w:eastAsia="Times New Roman"/>
          <w:lang w:eastAsia="pl-PL"/>
        </w:rPr>
        <w:t>zgody wyrażonej przez Powierzającego w formie pisemnej pod rygorem nieważności.</w:t>
      </w:r>
      <w:bookmarkEnd w:id="1"/>
    </w:p>
    <w:p w14:paraId="0D0E186E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>
        <w:rPr>
          <w:b/>
        </w:rPr>
        <w:t>[</w:t>
      </w:r>
      <w:r w:rsidRPr="000A2F86">
        <w:rPr>
          <w:b/>
        </w:rPr>
        <w:t>Zaakceptowani Dalsi Przetwarzający</w:t>
      </w:r>
      <w:r>
        <w:rPr>
          <w:b/>
        </w:rPr>
        <w:t>]</w:t>
      </w:r>
      <w:r w:rsidRPr="000A2F86">
        <w:t xml:space="preserve"> Strony przyjmują, iż Dalsi Przetwarzający wskazani w</w:t>
      </w:r>
      <w:r>
        <w:t> </w:t>
      </w:r>
      <w:r w:rsidRPr="00594D03">
        <w:rPr>
          <w:b/>
        </w:rPr>
        <w:t>Załączniku 1</w:t>
      </w:r>
      <w:r>
        <w:t xml:space="preserve"> </w:t>
      </w:r>
      <w:r w:rsidRPr="000A2F86">
        <w:t xml:space="preserve">są podmiotami, którym Przetwarzający może powierzyć dalsze przetwarzanie Danych Osobowych </w:t>
      </w:r>
      <w:r>
        <w:t xml:space="preserve">bez konieczności </w:t>
      </w:r>
      <w:r w:rsidRPr="000A2F86">
        <w:t>uzyskani</w:t>
      </w:r>
      <w:r>
        <w:t>a</w:t>
      </w:r>
      <w:r w:rsidRPr="000A2F86">
        <w:t xml:space="preserve"> dodatkowej zgody Powierzającego, o której mowa w </w:t>
      </w:r>
      <w:r>
        <w:t>pkt [</w:t>
      </w:r>
      <w:r>
        <w:fldChar w:fldCharType="begin"/>
      </w:r>
      <w:r>
        <w:instrText xml:space="preserve"> REF _Ref19111909 \r \h </w:instrText>
      </w:r>
      <w:r>
        <w:fldChar w:fldCharType="separate"/>
      </w:r>
      <w:r>
        <w:t>4.1</w:t>
      </w:r>
      <w:r>
        <w:fldChar w:fldCharType="end"/>
      </w:r>
      <w:r>
        <w:t>]</w:t>
      </w:r>
      <w:r w:rsidRPr="000A2F86">
        <w:t xml:space="preserve">.  </w:t>
      </w:r>
    </w:p>
    <w:p w14:paraId="70CBECAE" w14:textId="77777777" w:rsidR="009B0DC4" w:rsidRPr="00C1588F" w:rsidRDefault="009B0DC4" w:rsidP="004B291F">
      <w:pPr>
        <w:pStyle w:val="Nagwek2"/>
        <w:keepNext w:val="0"/>
        <w:keepLines w:val="0"/>
        <w:widowControl w:val="0"/>
      </w:pPr>
      <w:r>
        <w:rPr>
          <w:b/>
        </w:rPr>
        <w:t>[</w:t>
      </w:r>
      <w:r w:rsidRPr="000A2F86">
        <w:rPr>
          <w:b/>
        </w:rPr>
        <w:t>Kompetencje Dalszego Przetwarzającego</w:t>
      </w:r>
      <w:r>
        <w:rPr>
          <w:b/>
        </w:rPr>
        <w:t>]</w:t>
      </w:r>
      <w:r w:rsidRPr="000A2F86">
        <w:t xml:space="preserve"> </w:t>
      </w:r>
      <w:r w:rsidRPr="000A2F86">
        <w:rPr>
          <w:rFonts w:eastAsia="Times New Roman"/>
          <w:lang w:eastAsia="pl-PL"/>
        </w:rPr>
        <w:t>Pr</w:t>
      </w:r>
      <w:r>
        <w:rPr>
          <w:rFonts w:eastAsia="Times New Roman"/>
          <w:lang w:eastAsia="pl-PL"/>
        </w:rPr>
        <w:t>zetwarzający</w:t>
      </w:r>
      <w:r w:rsidRPr="000A2F86">
        <w:rPr>
          <w:rFonts w:eastAsia="Times New Roman"/>
          <w:lang w:eastAsia="pl-PL"/>
        </w:rPr>
        <w:t xml:space="preserve"> zapewnia, że będzie korzystał wyłącznie z usług takich dalszych podmiotów przetwarzających, któr</w:t>
      </w:r>
      <w:r>
        <w:rPr>
          <w:rFonts w:eastAsia="Times New Roman"/>
          <w:lang w:eastAsia="pl-PL"/>
        </w:rPr>
        <w:t>zy</w:t>
      </w:r>
      <w:r w:rsidRPr="000A2F86">
        <w:rPr>
          <w:rFonts w:eastAsia="Times New Roman"/>
          <w:lang w:eastAsia="pl-PL"/>
        </w:rPr>
        <w:t xml:space="preserve"> zapewniają wystarczające gwarancje wdrożenia odpowiednich środków technicznych i organizacyjnych, by przetwarzanie spełniało wymogi </w:t>
      </w:r>
      <w:r w:rsidRPr="00BD0EF7">
        <w:rPr>
          <w:rFonts w:eastAsia="Times New Roman"/>
          <w:lang w:eastAsia="pl-PL"/>
        </w:rPr>
        <w:t>RODO</w:t>
      </w:r>
      <w:r>
        <w:rPr>
          <w:rFonts w:eastAsia="Times New Roman"/>
          <w:lang w:eastAsia="pl-PL"/>
        </w:rPr>
        <w:t>, Umowy, Umowy Podstawowej</w:t>
      </w:r>
      <w:r w:rsidRPr="000A2F86">
        <w:rPr>
          <w:rFonts w:eastAsia="Times New Roman"/>
          <w:lang w:eastAsia="pl-PL"/>
        </w:rPr>
        <w:t xml:space="preserve"> oraz przepisów obowiązującego prawa z zakresu ochrony danych osobowych, a także zapewniało ochronę </w:t>
      </w:r>
      <w:r>
        <w:rPr>
          <w:rFonts w:eastAsia="Times New Roman"/>
          <w:lang w:eastAsia="pl-PL"/>
        </w:rPr>
        <w:t>praw osób, których D</w:t>
      </w:r>
      <w:r w:rsidRPr="000A2F86">
        <w:rPr>
          <w:rFonts w:eastAsia="Times New Roman"/>
          <w:lang w:eastAsia="pl-PL"/>
        </w:rPr>
        <w:t>ane dotyczą.</w:t>
      </w:r>
      <w:r>
        <w:rPr>
          <w:rFonts w:eastAsia="Times New Roman"/>
          <w:lang w:eastAsia="pl-PL"/>
        </w:rPr>
        <w:t xml:space="preserve"> </w:t>
      </w:r>
      <w:r w:rsidRPr="00BD0EF7">
        <w:rPr>
          <w:rFonts w:eastAsia="Times New Roman"/>
          <w:lang w:eastAsia="pl-PL"/>
        </w:rPr>
        <w:t>Na każde żądanie Powierzającego</w:t>
      </w:r>
      <w:r>
        <w:rPr>
          <w:rFonts w:eastAsia="Times New Roman"/>
          <w:lang w:eastAsia="pl-PL"/>
        </w:rPr>
        <w:t>,</w:t>
      </w:r>
      <w:r w:rsidRPr="00BD0EF7">
        <w:rPr>
          <w:rFonts w:eastAsia="Times New Roman"/>
          <w:lang w:eastAsia="pl-PL"/>
        </w:rPr>
        <w:t xml:space="preserve"> w celu wykazania spełnienia przez Przetwarzają</w:t>
      </w:r>
      <w:r>
        <w:rPr>
          <w:rFonts w:eastAsia="Times New Roman"/>
          <w:lang w:eastAsia="pl-PL"/>
        </w:rPr>
        <w:t>cego obowiązków wynikających z U</w:t>
      </w:r>
      <w:r w:rsidRPr="00BD0EF7">
        <w:rPr>
          <w:rFonts w:eastAsia="Times New Roman"/>
          <w:lang w:eastAsia="pl-PL"/>
        </w:rPr>
        <w:t>mowy</w:t>
      </w:r>
      <w:r>
        <w:rPr>
          <w:rFonts w:eastAsia="Times New Roman"/>
          <w:lang w:eastAsia="pl-PL"/>
        </w:rPr>
        <w:t>,</w:t>
      </w:r>
      <w:r w:rsidRPr="00BD0EF7">
        <w:rPr>
          <w:rFonts w:eastAsia="Times New Roman"/>
          <w:lang w:eastAsia="pl-PL"/>
        </w:rPr>
        <w:t xml:space="preserve"> Przetwarzający udostępni Powierzającemu wszelkie informacje dotyczące innych podmiotów przetwarzających oraz umowy zawarte z tymi podmiotami.</w:t>
      </w:r>
    </w:p>
    <w:p w14:paraId="5A43BC4E" w14:textId="57C76622" w:rsidR="009B0DC4" w:rsidRPr="00F4485F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lang w:eastAsia="pl-PL"/>
        </w:rPr>
        <w:t>[Zgoda]</w:t>
      </w:r>
      <w:r w:rsidRPr="00F4485F">
        <w:rPr>
          <w:rFonts w:eastAsia="Times New Roman"/>
          <w:lang w:eastAsia="pl-PL"/>
        </w:rPr>
        <w:t xml:space="preserve"> Powierzenie przetwarzania Danych Dalszemu Przetwarzającemu spoza Listy Zaakceptowanych </w:t>
      </w:r>
      <w:r w:rsidRPr="000A2F86">
        <w:rPr>
          <w:rFonts w:eastAsia="Times New Roman"/>
          <w:lang w:eastAsia="pl-PL"/>
        </w:rPr>
        <w:t xml:space="preserve">Dalszych Przetwarzających wymaga uprzedniego zgłoszenia Powierzającemu </w:t>
      </w:r>
      <w:r w:rsidR="007F0666">
        <w:rPr>
          <w:rFonts w:eastAsia="Times New Roman"/>
          <w:lang w:eastAsia="pl-PL"/>
        </w:rPr>
        <w:t xml:space="preserve">oraz </w:t>
      </w:r>
      <w:r>
        <w:rPr>
          <w:rFonts w:eastAsia="Times New Roman"/>
          <w:lang w:eastAsia="pl-PL"/>
        </w:rPr>
        <w:t>uzyskania</w:t>
      </w:r>
      <w:r w:rsidR="007F0666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uprzedniej</w:t>
      </w:r>
      <w:r w:rsidR="007F0666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zgody Powierzającego wyrażonej na piśmie pod rygorem nieważności</w:t>
      </w:r>
      <w:r w:rsidRPr="000A2F86">
        <w:rPr>
          <w:rFonts w:eastAsia="Times New Roman"/>
          <w:lang w:eastAsia="pl-PL"/>
        </w:rPr>
        <w:t xml:space="preserve">. </w:t>
      </w:r>
      <w:r>
        <w:rPr>
          <w:rFonts w:eastAsia="Times New Roman"/>
          <w:lang w:eastAsia="pl-PL"/>
        </w:rPr>
        <w:t xml:space="preserve">W celu umożliwienia Powierzającemu podjęcia decyzji w tym zakresie, Przetwarzające przekaże w szczególności dane identyfikujące Dalszego Przetwarzającego (m.in. nazwa, adres siedziby), opis planowanego zakresu i celu dalszego powierzenia, w tym informację, czy dalsze powierzenie wiąże się z transferem Danych do państwa trzeciego, a także - na żądanie Powierzającego - dalsze informacje na temat kompetencji Dalszego Przetwarzającego oraz wzór umowy dalszego powierzenia przetwarzania Danych. </w:t>
      </w:r>
      <w:r w:rsidRPr="000A2F86">
        <w:rPr>
          <w:rFonts w:eastAsia="Times New Roman"/>
          <w:lang w:eastAsia="pl-PL"/>
        </w:rPr>
        <w:t xml:space="preserve">W razie </w:t>
      </w:r>
      <w:r>
        <w:rPr>
          <w:rFonts w:eastAsia="Times New Roman"/>
          <w:lang w:eastAsia="pl-PL"/>
        </w:rPr>
        <w:t xml:space="preserve">braku udzielenia </w:t>
      </w:r>
      <w:r>
        <w:rPr>
          <w:rFonts w:eastAsia="Times New Roman"/>
          <w:lang w:eastAsia="pl-PL"/>
        </w:rPr>
        <w:lastRenderedPageBreak/>
        <w:t>przez Powierzającego zgody, o której mowa w zdaniu pierwszym,</w:t>
      </w:r>
      <w:r w:rsidRPr="000A2F86">
        <w:rPr>
          <w:rFonts w:eastAsia="Times New Roman"/>
          <w:lang w:eastAsia="pl-PL"/>
        </w:rPr>
        <w:t xml:space="preserve"> Przetwarzający nie ma prawa powierzyć Danych Dalszemu Przetwarzającemu. Wątpliwości co do zasadności </w:t>
      </w:r>
      <w:r>
        <w:rPr>
          <w:rFonts w:eastAsia="Times New Roman"/>
          <w:lang w:eastAsia="pl-PL"/>
        </w:rPr>
        <w:t xml:space="preserve">braku wyrażenia ww. zgody i ew. konsekwencji braku takiej zgody </w:t>
      </w:r>
      <w:r w:rsidRPr="000A2F86">
        <w:rPr>
          <w:rFonts w:eastAsia="Times New Roman"/>
          <w:lang w:eastAsia="pl-PL"/>
        </w:rPr>
        <w:t xml:space="preserve">Przetwarzający zgłosi Powierzającemu w czasie umożliwiającym zapewnienie ciągłości </w:t>
      </w:r>
      <w:r w:rsidR="007F0666">
        <w:rPr>
          <w:rFonts w:eastAsia="Times New Roman"/>
          <w:lang w:eastAsia="pl-PL"/>
        </w:rPr>
        <w:t>przetwarzania Danych Osobowych.</w:t>
      </w:r>
    </w:p>
    <w:p w14:paraId="739BE828" w14:textId="77777777" w:rsidR="009B0DC4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0A2F86">
        <w:rPr>
          <w:rFonts w:eastAsia="Times New Roman"/>
          <w:b/>
          <w:bCs/>
          <w:lang w:eastAsia="pl-PL"/>
        </w:rPr>
        <w:t>Kontrola</w:t>
      </w:r>
      <w:r>
        <w:rPr>
          <w:rFonts w:eastAsia="Times New Roman"/>
          <w:b/>
          <w:bCs/>
          <w:lang w:eastAsia="pl-PL"/>
        </w:rPr>
        <w:t>]</w:t>
      </w:r>
      <w:r w:rsidRPr="000A2F86">
        <w:rPr>
          <w:rFonts w:eastAsia="Times New Roman"/>
          <w:lang w:eastAsia="pl-PL"/>
        </w:rPr>
        <w:t xml:space="preserve"> Pr</w:t>
      </w:r>
      <w:r w:rsidRPr="00F4485F">
        <w:rPr>
          <w:rFonts w:eastAsia="Times New Roman"/>
          <w:lang w:eastAsia="pl-PL"/>
        </w:rPr>
        <w:t>zetwarzający</w:t>
      </w:r>
      <w:r w:rsidRPr="000A2F86">
        <w:rPr>
          <w:rFonts w:eastAsia="Times New Roman"/>
          <w:lang w:eastAsia="pl-PL"/>
        </w:rPr>
        <w:t xml:space="preserve"> zapewni w umowie z </w:t>
      </w:r>
      <w:r w:rsidRPr="00F4485F">
        <w:rPr>
          <w:rFonts w:eastAsia="Times New Roman"/>
          <w:lang w:eastAsia="pl-PL"/>
        </w:rPr>
        <w:t>D</w:t>
      </w:r>
      <w:r w:rsidRPr="000A2F86">
        <w:rPr>
          <w:rFonts w:eastAsia="Times New Roman"/>
          <w:lang w:eastAsia="pl-PL"/>
        </w:rPr>
        <w:t xml:space="preserve">alszym </w:t>
      </w:r>
      <w:r w:rsidRPr="00F4485F">
        <w:rPr>
          <w:rFonts w:eastAsia="Times New Roman"/>
          <w:lang w:eastAsia="pl-PL"/>
        </w:rPr>
        <w:t>P</w:t>
      </w:r>
      <w:r w:rsidRPr="000A2F86">
        <w:rPr>
          <w:rFonts w:eastAsia="Times New Roman"/>
          <w:lang w:eastAsia="pl-PL"/>
        </w:rPr>
        <w:t xml:space="preserve">rzetwarzającym możliwość realizacji przez </w:t>
      </w:r>
      <w:r w:rsidRPr="00F4485F">
        <w:rPr>
          <w:rFonts w:eastAsia="Times New Roman"/>
          <w:lang w:eastAsia="pl-PL"/>
        </w:rPr>
        <w:t>Powierzającego</w:t>
      </w:r>
      <w:r w:rsidRPr="000A2F86">
        <w:rPr>
          <w:rFonts w:eastAsia="Times New Roman"/>
          <w:lang w:eastAsia="pl-PL"/>
        </w:rPr>
        <w:t xml:space="preserve"> bezpośredniej kontroli względem </w:t>
      </w:r>
      <w:r w:rsidRPr="00F4485F">
        <w:rPr>
          <w:rFonts w:eastAsia="Times New Roman"/>
          <w:lang w:eastAsia="pl-PL"/>
        </w:rPr>
        <w:t>D</w:t>
      </w:r>
      <w:r w:rsidRPr="000A2F86">
        <w:rPr>
          <w:rFonts w:eastAsia="Times New Roman"/>
          <w:lang w:eastAsia="pl-PL"/>
        </w:rPr>
        <w:t xml:space="preserve">alszego </w:t>
      </w:r>
      <w:r w:rsidRPr="00F4485F">
        <w:rPr>
          <w:rFonts w:eastAsia="Times New Roman"/>
          <w:lang w:eastAsia="pl-PL"/>
        </w:rPr>
        <w:t>P</w:t>
      </w:r>
      <w:r w:rsidRPr="000A2F86">
        <w:rPr>
          <w:rFonts w:eastAsia="Times New Roman"/>
          <w:lang w:eastAsia="pl-PL"/>
        </w:rPr>
        <w:t>rzetwarzającego w</w:t>
      </w:r>
      <w:r>
        <w:rPr>
          <w:rFonts w:eastAsia="Times New Roman"/>
          <w:lang w:eastAsia="pl-PL"/>
        </w:rPr>
        <w:t> </w:t>
      </w:r>
      <w:r w:rsidRPr="000A2F86">
        <w:rPr>
          <w:rFonts w:eastAsia="Times New Roman"/>
          <w:lang w:eastAsia="pl-PL"/>
        </w:rPr>
        <w:t xml:space="preserve">zakresie i na zasadach określonych w </w:t>
      </w:r>
      <w:r w:rsidRPr="00F4485F">
        <w:rPr>
          <w:rFonts w:eastAsia="Times New Roman"/>
          <w:lang w:eastAsia="pl-PL"/>
        </w:rPr>
        <w:t>Umowie</w:t>
      </w:r>
      <w:r w:rsidRPr="000A2F86">
        <w:rPr>
          <w:rFonts w:eastAsia="Times New Roman"/>
          <w:lang w:eastAsia="pl-PL"/>
        </w:rPr>
        <w:t xml:space="preserve">. Na każde żądanie </w:t>
      </w:r>
      <w:r w:rsidRPr="00F4485F">
        <w:rPr>
          <w:rFonts w:eastAsia="Times New Roman"/>
          <w:lang w:eastAsia="pl-PL"/>
        </w:rPr>
        <w:t>Powierzającego</w:t>
      </w:r>
      <w:r w:rsidRPr="000A2F86">
        <w:rPr>
          <w:rFonts w:eastAsia="Times New Roman"/>
          <w:lang w:eastAsia="pl-PL"/>
        </w:rPr>
        <w:t>, w</w:t>
      </w:r>
      <w:r>
        <w:rPr>
          <w:rFonts w:eastAsia="Times New Roman"/>
          <w:lang w:eastAsia="pl-PL"/>
        </w:rPr>
        <w:t> </w:t>
      </w:r>
      <w:r w:rsidRPr="000A2F86">
        <w:rPr>
          <w:rFonts w:eastAsia="Times New Roman"/>
          <w:lang w:eastAsia="pl-PL"/>
        </w:rPr>
        <w:t xml:space="preserve">celu wykazania spełnienia przez </w:t>
      </w:r>
      <w:r w:rsidRPr="00F4485F">
        <w:rPr>
          <w:rFonts w:eastAsia="Times New Roman"/>
          <w:lang w:eastAsia="pl-PL"/>
        </w:rPr>
        <w:t>Przetwarzającego</w:t>
      </w:r>
      <w:r w:rsidRPr="000A2F86">
        <w:rPr>
          <w:rFonts w:eastAsia="Times New Roman"/>
          <w:lang w:eastAsia="pl-PL"/>
        </w:rPr>
        <w:t xml:space="preserve"> obowiązków wynikających z </w:t>
      </w:r>
      <w:r w:rsidRPr="00F4485F">
        <w:rPr>
          <w:rFonts w:eastAsia="Times New Roman"/>
          <w:lang w:eastAsia="pl-PL"/>
        </w:rPr>
        <w:t>Umowy, P</w:t>
      </w:r>
      <w:r>
        <w:rPr>
          <w:rFonts w:eastAsia="Times New Roman"/>
          <w:lang w:eastAsia="pl-PL"/>
        </w:rPr>
        <w:t>rzetwarzający</w:t>
      </w:r>
      <w:r w:rsidRPr="000A2F86">
        <w:rPr>
          <w:rFonts w:eastAsia="Times New Roman"/>
          <w:lang w:eastAsia="pl-PL"/>
        </w:rPr>
        <w:t xml:space="preserve"> udostępni </w:t>
      </w:r>
      <w:r>
        <w:rPr>
          <w:rFonts w:eastAsia="Times New Roman"/>
          <w:lang w:eastAsia="pl-PL"/>
        </w:rPr>
        <w:t>Powierzającemu</w:t>
      </w:r>
      <w:r w:rsidRPr="00F4485F">
        <w:rPr>
          <w:rFonts w:eastAsia="Times New Roman"/>
          <w:lang w:eastAsia="pl-PL"/>
        </w:rPr>
        <w:t xml:space="preserve"> </w:t>
      </w:r>
      <w:r w:rsidRPr="000A2F86">
        <w:rPr>
          <w:rFonts w:eastAsia="Times New Roman"/>
          <w:lang w:eastAsia="pl-PL"/>
        </w:rPr>
        <w:t>wszelkie informacje dotyczące innych podmiotów przetwarzających oraz umowy zawarte z tymi podmiotami.</w:t>
      </w:r>
    </w:p>
    <w:p w14:paraId="3F262EFB" w14:textId="03776550" w:rsidR="009B0DC4" w:rsidRPr="00BD0EF7" w:rsidRDefault="009B0DC4" w:rsidP="004B291F">
      <w:pPr>
        <w:pStyle w:val="Nagwek2"/>
        <w:keepNext w:val="0"/>
        <w:keepLines w:val="0"/>
        <w:widowControl w:val="0"/>
      </w:pPr>
      <w:r>
        <w:rPr>
          <w:rFonts w:eastAsia="Times New Roman"/>
          <w:b/>
          <w:bCs/>
          <w:lang w:eastAsia="pl-PL"/>
        </w:rPr>
        <w:t>[</w:t>
      </w:r>
      <w:r w:rsidRPr="00BD0EF7">
        <w:rPr>
          <w:rFonts w:eastAsia="Times New Roman"/>
          <w:b/>
          <w:bCs/>
          <w:lang w:eastAsia="pl-PL"/>
        </w:rPr>
        <w:t>Rozwiązanie umowy z Dalszym Przetwarzającym</w:t>
      </w:r>
      <w:r>
        <w:rPr>
          <w:rFonts w:eastAsia="Times New Roman"/>
          <w:b/>
          <w:bCs/>
          <w:lang w:eastAsia="pl-PL"/>
        </w:rPr>
        <w:t>]</w:t>
      </w:r>
      <w:r w:rsidRPr="00BD0EF7">
        <w:rPr>
          <w:rFonts w:eastAsia="Times New Roman"/>
          <w:b/>
          <w:bCs/>
          <w:lang w:eastAsia="pl-PL"/>
        </w:rPr>
        <w:t xml:space="preserve"> </w:t>
      </w:r>
      <w:r w:rsidRPr="00BD0EF7">
        <w:rPr>
          <w:rFonts w:eastAsia="Times New Roman"/>
          <w:lang w:eastAsia="pl-PL"/>
        </w:rPr>
        <w:t>Powierzający może żądać od Przetwarzającego natychmiastowego rozwiązania umowy z innym podmiotem przetwarzającym w</w:t>
      </w:r>
      <w:r>
        <w:rPr>
          <w:rFonts w:eastAsia="Times New Roman"/>
          <w:lang w:eastAsia="pl-PL"/>
        </w:rPr>
        <w:t> </w:t>
      </w:r>
      <w:r w:rsidRPr="00BD0EF7">
        <w:rPr>
          <w:rFonts w:eastAsia="Times New Roman"/>
          <w:lang w:eastAsia="pl-PL"/>
        </w:rPr>
        <w:t xml:space="preserve">przypadku, gdy Przetwarzający zawarł z tym podmiotem umowę dalszego powierzenia przetwarzania </w:t>
      </w:r>
      <w:r>
        <w:rPr>
          <w:rFonts w:eastAsia="Times New Roman"/>
          <w:lang w:eastAsia="pl-PL"/>
        </w:rPr>
        <w:t>Danych O</w:t>
      </w:r>
      <w:r w:rsidRPr="00BD0EF7">
        <w:rPr>
          <w:rFonts w:eastAsia="Times New Roman"/>
          <w:lang w:eastAsia="pl-PL"/>
        </w:rPr>
        <w:t xml:space="preserve">sobowych bez uprzedniej pisemnej zgody Powierzającego, jak również, gdy </w:t>
      </w:r>
      <w:r>
        <w:rPr>
          <w:rFonts w:eastAsia="Times New Roman"/>
          <w:lang w:eastAsia="pl-PL"/>
        </w:rPr>
        <w:t>D</w:t>
      </w:r>
      <w:r w:rsidRPr="00BD0EF7">
        <w:rPr>
          <w:rFonts w:eastAsia="Times New Roman"/>
          <w:lang w:eastAsia="pl-PL"/>
        </w:rPr>
        <w:t xml:space="preserve">alszy </w:t>
      </w:r>
      <w:r>
        <w:rPr>
          <w:rFonts w:eastAsia="Times New Roman"/>
          <w:lang w:eastAsia="pl-PL"/>
        </w:rPr>
        <w:t>P</w:t>
      </w:r>
      <w:r w:rsidRPr="00BD0EF7">
        <w:rPr>
          <w:rFonts w:eastAsia="Times New Roman"/>
          <w:lang w:eastAsia="pl-PL"/>
        </w:rPr>
        <w:t xml:space="preserve">rzetwarzający nie daje gwarancji należytego zabezpieczenia </w:t>
      </w:r>
      <w:r>
        <w:rPr>
          <w:rFonts w:eastAsia="Times New Roman"/>
          <w:lang w:eastAsia="pl-PL"/>
        </w:rPr>
        <w:t>Danych O</w:t>
      </w:r>
      <w:r w:rsidRPr="00BD0EF7">
        <w:rPr>
          <w:rFonts w:eastAsia="Times New Roman"/>
          <w:lang w:eastAsia="pl-PL"/>
        </w:rPr>
        <w:t>sobowych, a także w</w:t>
      </w:r>
      <w:r>
        <w:rPr>
          <w:rFonts w:eastAsia="Times New Roman"/>
          <w:lang w:eastAsia="pl-PL"/>
        </w:rPr>
        <w:t> </w:t>
      </w:r>
      <w:r w:rsidRPr="00BD0EF7">
        <w:rPr>
          <w:rFonts w:eastAsia="Times New Roman"/>
          <w:lang w:eastAsia="pl-PL"/>
        </w:rPr>
        <w:t>każdym innym przypadku, gdy Powierzający będzie miał uzasadnione podstawy do stwierd</w:t>
      </w:r>
      <w:r>
        <w:rPr>
          <w:rFonts w:eastAsia="Times New Roman"/>
          <w:lang w:eastAsia="pl-PL"/>
        </w:rPr>
        <w:t>zenia, że dalsze przetwarzanie D</w:t>
      </w:r>
      <w:r w:rsidRPr="00BD0EF7">
        <w:rPr>
          <w:rFonts w:eastAsia="Times New Roman"/>
          <w:lang w:eastAsia="pl-PL"/>
        </w:rPr>
        <w:t xml:space="preserve">anych przez taki podmiot </w:t>
      </w:r>
      <w:r>
        <w:rPr>
          <w:rFonts w:eastAsia="Times New Roman"/>
          <w:lang w:eastAsia="pl-PL"/>
        </w:rPr>
        <w:t>stwarza zagrożenie dla praw i wolności osób, których D</w:t>
      </w:r>
      <w:r w:rsidR="007F0666">
        <w:rPr>
          <w:rFonts w:eastAsia="Times New Roman"/>
          <w:lang w:eastAsia="pl-PL"/>
        </w:rPr>
        <w:t>ane dotyczą.</w:t>
      </w:r>
    </w:p>
    <w:p w14:paraId="36E5351E" w14:textId="77777777" w:rsidR="009B0DC4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0A2F86">
        <w:rPr>
          <w:rFonts w:eastAsia="Times New Roman"/>
          <w:b/>
          <w:bCs/>
          <w:lang w:eastAsia="pl-PL"/>
        </w:rPr>
        <w:t>Odpowiedzialność za Dalszego Przetwarzającego</w:t>
      </w:r>
      <w:r>
        <w:rPr>
          <w:rFonts w:eastAsia="Times New Roman"/>
          <w:b/>
          <w:bCs/>
          <w:lang w:eastAsia="pl-PL"/>
        </w:rPr>
        <w:t>]</w:t>
      </w:r>
      <w:r w:rsidRPr="000A2F86">
        <w:rPr>
          <w:rFonts w:eastAsia="Times New Roman"/>
          <w:lang w:eastAsia="pl-PL"/>
        </w:rPr>
        <w:t xml:space="preserve"> </w:t>
      </w:r>
      <w:r w:rsidRPr="00F4485F">
        <w:rPr>
          <w:rFonts w:eastAsia="Times New Roman"/>
          <w:lang w:eastAsia="pl-PL"/>
        </w:rPr>
        <w:t>Przetwarzając</w:t>
      </w:r>
      <w:r w:rsidRPr="000A2F86">
        <w:rPr>
          <w:rFonts w:eastAsia="Times New Roman"/>
          <w:lang w:eastAsia="pl-PL"/>
        </w:rPr>
        <w:t>y odpowiada za działania i</w:t>
      </w:r>
      <w:r>
        <w:rPr>
          <w:rFonts w:eastAsia="Times New Roman"/>
          <w:lang w:eastAsia="pl-PL"/>
        </w:rPr>
        <w:t> </w:t>
      </w:r>
      <w:r w:rsidRPr="000A2F86">
        <w:rPr>
          <w:rFonts w:eastAsia="Times New Roman"/>
          <w:lang w:eastAsia="pl-PL"/>
        </w:rPr>
        <w:t xml:space="preserve">zaniechania Dalszego Przetwarzającego jak za własne działania lub zaniechania. W szczególności jeżeli </w:t>
      </w:r>
      <w:r w:rsidRPr="00F4485F">
        <w:rPr>
          <w:rFonts w:eastAsia="Times New Roman"/>
          <w:lang w:eastAsia="pl-PL"/>
        </w:rPr>
        <w:t>D</w:t>
      </w:r>
      <w:r w:rsidRPr="000A2F86">
        <w:rPr>
          <w:rFonts w:eastAsia="Times New Roman"/>
          <w:lang w:eastAsia="pl-PL"/>
        </w:rPr>
        <w:t xml:space="preserve">alszy </w:t>
      </w:r>
      <w:r w:rsidRPr="00F4485F">
        <w:rPr>
          <w:rFonts w:eastAsia="Times New Roman"/>
          <w:lang w:eastAsia="pl-PL"/>
        </w:rPr>
        <w:t>P</w:t>
      </w:r>
      <w:r w:rsidRPr="000A2F86">
        <w:rPr>
          <w:rFonts w:eastAsia="Times New Roman"/>
          <w:lang w:eastAsia="pl-PL"/>
        </w:rPr>
        <w:t>rzetwarzający nie wywiąże się ze spoczywają</w:t>
      </w:r>
      <w:r>
        <w:rPr>
          <w:rFonts w:eastAsia="Times New Roman"/>
          <w:lang w:eastAsia="pl-PL"/>
        </w:rPr>
        <w:t>cych na nim obowiązków ochrony D</w:t>
      </w:r>
      <w:r w:rsidRPr="000A2F86">
        <w:rPr>
          <w:rFonts w:eastAsia="Times New Roman"/>
          <w:lang w:eastAsia="pl-PL"/>
        </w:rPr>
        <w:t xml:space="preserve">anych, pełna odpowiedzialność za wypełnienie obowiązków tego </w:t>
      </w:r>
      <w:r w:rsidRPr="00F4485F">
        <w:rPr>
          <w:rFonts w:eastAsia="Times New Roman"/>
          <w:lang w:eastAsia="pl-PL"/>
        </w:rPr>
        <w:t>D</w:t>
      </w:r>
      <w:r w:rsidRPr="000A2F86">
        <w:rPr>
          <w:rFonts w:eastAsia="Times New Roman"/>
          <w:lang w:eastAsia="pl-PL"/>
        </w:rPr>
        <w:t xml:space="preserve">alszego </w:t>
      </w:r>
      <w:r w:rsidRPr="00F4485F">
        <w:rPr>
          <w:rFonts w:eastAsia="Times New Roman"/>
          <w:lang w:eastAsia="pl-PL"/>
        </w:rPr>
        <w:t>P</w:t>
      </w:r>
      <w:r>
        <w:rPr>
          <w:rFonts w:eastAsia="Times New Roman"/>
          <w:lang w:eastAsia="pl-PL"/>
        </w:rPr>
        <w:t xml:space="preserve">rzetwarzającego spoczywa </w:t>
      </w:r>
      <w:r w:rsidRPr="000A2F86">
        <w:rPr>
          <w:rFonts w:eastAsia="Times New Roman"/>
          <w:lang w:eastAsia="pl-PL"/>
        </w:rPr>
        <w:t>na </w:t>
      </w:r>
      <w:r w:rsidRPr="00F4485F">
        <w:rPr>
          <w:rFonts w:eastAsia="Times New Roman"/>
          <w:lang w:eastAsia="pl-PL"/>
        </w:rPr>
        <w:t>Przetwarzającym.</w:t>
      </w:r>
    </w:p>
    <w:p w14:paraId="123382E3" w14:textId="77777777" w:rsidR="009B0DC4" w:rsidRPr="000A2F86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F4485F">
        <w:rPr>
          <w:rFonts w:eastAsia="Times New Roman"/>
          <w:b/>
          <w:bCs/>
          <w:lang w:eastAsia="pl-PL"/>
        </w:rPr>
        <w:t>Transfer obowiązków. Art. 28 ust. 4 RODO</w:t>
      </w:r>
      <w:r w:rsidRPr="000A2F86">
        <w:rPr>
          <w:rFonts w:eastAsia="Times New Roman"/>
          <w:b/>
          <w:bCs/>
          <w:lang w:eastAsia="pl-PL"/>
        </w:rPr>
        <w:t>]</w:t>
      </w:r>
      <w:r w:rsidRPr="00F4485F">
        <w:rPr>
          <w:rFonts w:eastAsia="Times New Roman"/>
          <w:lang w:eastAsia="pl-PL"/>
        </w:rPr>
        <w:t xml:space="preserve"> Dokonując Dalszego Przetwarzania Przetwarzający ma obowiązek zobowiązać Dalszego Przetwarzającego do realizacji wszystkich obowiązków Przetwarzającego wynikających z Umowy, z wyją</w:t>
      </w:r>
      <w:r w:rsidRPr="000A2F86">
        <w:rPr>
          <w:rFonts w:eastAsia="Times New Roman"/>
          <w:lang w:eastAsia="pl-PL"/>
        </w:rPr>
        <w:t>tkiem tych, które nie dotyczą konkretnego Dalszego Przetwarzania. Przetwarzający zapewni, aby Dalsi Przetwarzający, którym podpowierzono przet</w:t>
      </w:r>
      <w:r>
        <w:rPr>
          <w:rFonts w:eastAsia="Times New Roman"/>
          <w:lang w:eastAsia="pl-PL"/>
        </w:rPr>
        <w:t>warzanie D</w:t>
      </w:r>
      <w:r w:rsidRPr="000A2F86">
        <w:rPr>
          <w:rFonts w:eastAsia="Times New Roman"/>
          <w:lang w:eastAsia="pl-PL"/>
        </w:rPr>
        <w:t>anych stosowały co najmniej równorzędny poziom ochrony Danych co Przetwarzający.</w:t>
      </w:r>
    </w:p>
    <w:p w14:paraId="3BF7A29E" w14:textId="5943895D" w:rsidR="009B0DC4" w:rsidRPr="00833349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lang w:eastAsia="pl-PL"/>
        </w:rPr>
        <w:t>[</w:t>
      </w:r>
      <w:r w:rsidRPr="00BD0EF7">
        <w:rPr>
          <w:rFonts w:eastAsia="Times New Roman"/>
          <w:b/>
          <w:lang w:eastAsia="pl-PL"/>
        </w:rPr>
        <w:t>Zobowiązanie względem Powierzającego</w:t>
      </w:r>
      <w:r>
        <w:rPr>
          <w:rFonts w:eastAsia="Times New Roman"/>
          <w:b/>
          <w:lang w:eastAsia="pl-PL"/>
        </w:rPr>
        <w:t>]</w:t>
      </w:r>
      <w:r w:rsidRPr="00BD0EF7">
        <w:rPr>
          <w:rFonts w:eastAsia="Times New Roman"/>
          <w:lang w:eastAsia="pl-PL"/>
        </w:rPr>
        <w:t xml:space="preserve"> Przetwarzający ma obowiązek zapewnić, aby Dalszy Przetwarzający złożył Powierzającemu zobowiązanie do wykonania obowiązków, o których mowa w poprzednim </w:t>
      </w:r>
      <w:r>
        <w:rPr>
          <w:rFonts w:eastAsia="Times New Roman"/>
          <w:lang w:eastAsia="pl-PL"/>
        </w:rPr>
        <w:t>pkt</w:t>
      </w:r>
      <w:r w:rsidRPr="00BD0EF7">
        <w:rPr>
          <w:rFonts w:eastAsia="Times New Roman"/>
          <w:lang w:eastAsia="pl-PL"/>
        </w:rPr>
        <w:t>. Może to zostać wykonane przez podpisanie stosownego oświadczenia adresowanego do Pow</w:t>
      </w:r>
      <w:r>
        <w:rPr>
          <w:rFonts w:eastAsia="Times New Roman"/>
          <w:lang w:eastAsia="pl-PL"/>
        </w:rPr>
        <w:t>ierzającego wraz z podpisaniem Umowy Dalszego Przetwarzania</w:t>
      </w:r>
      <w:r w:rsidRPr="00BD0EF7">
        <w:rPr>
          <w:rFonts w:eastAsia="Times New Roman"/>
          <w:lang w:eastAsia="pl-PL"/>
        </w:rPr>
        <w:t>, zawierającego listę obowią</w:t>
      </w:r>
      <w:r w:rsidR="00833349">
        <w:rPr>
          <w:rFonts w:eastAsia="Times New Roman"/>
          <w:lang w:eastAsia="pl-PL"/>
        </w:rPr>
        <w:t>zków Dalszego Przetwarzającego.</w:t>
      </w:r>
    </w:p>
    <w:p w14:paraId="26265673" w14:textId="77777777" w:rsidR="009B0DC4" w:rsidRDefault="009B0DC4" w:rsidP="004B291F">
      <w:pPr>
        <w:pStyle w:val="Nagwek1"/>
        <w:keepNext w:val="0"/>
        <w:keepLines w:val="0"/>
        <w:widowControl w:val="0"/>
      </w:pPr>
      <w:r>
        <w:t>Transfer danych do państw trzecich</w:t>
      </w:r>
    </w:p>
    <w:p w14:paraId="27CF4575" w14:textId="676CB503" w:rsidR="009B0DC4" w:rsidRPr="00FD4AB3" w:rsidRDefault="009B0DC4" w:rsidP="004B291F">
      <w:pPr>
        <w:pStyle w:val="Nagwek2"/>
        <w:keepNext w:val="0"/>
        <w:keepLines w:val="0"/>
        <w:widowControl w:val="0"/>
      </w:pPr>
      <w:r w:rsidRPr="008E1A1C">
        <w:rPr>
          <w:b/>
          <w:bCs/>
        </w:rPr>
        <w:t>[</w:t>
      </w:r>
      <w:r>
        <w:rPr>
          <w:b/>
          <w:bCs/>
        </w:rPr>
        <w:t>Niep</w:t>
      </w:r>
      <w:r w:rsidRPr="000866F6">
        <w:rPr>
          <w:b/>
          <w:bCs/>
        </w:rPr>
        <w:t xml:space="preserve">rzetwarzanie poza EOG. RODO.28.3.a] </w:t>
      </w:r>
      <w:r w:rsidRPr="00FD4AB3">
        <w:rPr>
          <w:bCs/>
        </w:rPr>
        <w:t>Przetwarzający nie może przekazywać (transferować)</w:t>
      </w:r>
      <w:r w:rsidR="00D17666">
        <w:rPr>
          <w:bCs/>
        </w:rPr>
        <w:t>,</w:t>
      </w:r>
      <w:r w:rsidRPr="00FD4AB3">
        <w:rPr>
          <w:bCs/>
        </w:rPr>
        <w:t xml:space="preserve"> ani samodzielnie, ani za pomocą Dalszych Przetwarzających Danych, do państwa trzeciego lub organizacji narodowej, które znajduje się poza Europejskim Obszarem Gospodarczym („</w:t>
      </w:r>
      <w:r w:rsidRPr="00FD4AB3">
        <w:rPr>
          <w:b/>
          <w:bCs/>
        </w:rPr>
        <w:t>EOG</w:t>
      </w:r>
      <w:r w:rsidRPr="00FD4AB3">
        <w:rPr>
          <w:bCs/>
        </w:rPr>
        <w:t>”), chyba że Powierzający udzieli mu uprzedniej, pisemnej pod rygorem nieważności, zgody zezwalającej na taki transfer</w:t>
      </w:r>
      <w:r>
        <w:rPr>
          <w:bCs/>
        </w:rPr>
        <w:t>.</w:t>
      </w:r>
    </w:p>
    <w:p w14:paraId="55A85E83" w14:textId="50691A37" w:rsidR="009B0DC4" w:rsidRPr="00FD4AB3" w:rsidRDefault="009B0DC4" w:rsidP="004B291F">
      <w:pPr>
        <w:pStyle w:val="Nagwek2"/>
        <w:keepNext w:val="0"/>
        <w:keepLines w:val="0"/>
        <w:widowControl w:val="0"/>
      </w:pPr>
      <w:r>
        <w:rPr>
          <w:b/>
          <w:bCs/>
        </w:rPr>
        <w:t>[</w:t>
      </w:r>
      <w:r w:rsidRPr="00FD4AB3">
        <w:rPr>
          <w:b/>
          <w:bCs/>
        </w:rPr>
        <w:t>Poinformowanie o zamiarze przetwarzania poza EOG. RODO.28.3.a]</w:t>
      </w:r>
      <w:r w:rsidRPr="00FD4AB3">
        <w:rPr>
          <w:bCs/>
        </w:rPr>
        <w:t xml:space="preserve"> Jeżeli Przetwarzający ma zamiar lub obowiązek przekazywać Dane poza EOG, informuje o tym Powierzającego, w celu umożliwienia Powierzającemu podjęcia decyzji i działań niezbędnych do zapewnienia zgodności przetwarzania z prawem (w szczególności wskazując: państwo trzecie do którego następuje tr</w:t>
      </w:r>
      <w:r>
        <w:rPr>
          <w:bCs/>
        </w:rPr>
        <w:t>ansfer, cel i zakres transferu D</w:t>
      </w:r>
      <w:r w:rsidRPr="00FD4AB3">
        <w:rPr>
          <w:bCs/>
        </w:rPr>
        <w:t>anych do państw trzecich, a także m</w:t>
      </w:r>
      <w:r>
        <w:rPr>
          <w:bCs/>
        </w:rPr>
        <w:t>echanizm legalizujący transfer D</w:t>
      </w:r>
      <w:r w:rsidRPr="00FD4AB3">
        <w:rPr>
          <w:bCs/>
        </w:rPr>
        <w:t>anych do państwa trzeciego) lub zakończenia powierzenia przetwarzania. W szczególności, w takim przypadku Przetwarzający zapewni, iż taki transfer Danych obędzie się zgodnie z przepisami RODO, w szczególności</w:t>
      </w:r>
      <w:r>
        <w:rPr>
          <w:bCs/>
        </w:rPr>
        <w:t>:</w:t>
      </w:r>
    </w:p>
    <w:p w14:paraId="373EAC98" w14:textId="77777777" w:rsidR="009B0DC4" w:rsidRPr="00FD4AB3" w:rsidRDefault="009B0DC4" w:rsidP="004B291F">
      <w:pPr>
        <w:pStyle w:val="Nagwek3"/>
        <w:keepNext w:val="0"/>
        <w:keepLines w:val="0"/>
        <w:widowControl w:val="0"/>
        <w:rPr>
          <w:bCs/>
        </w:rPr>
      </w:pPr>
      <w:r w:rsidRPr="00FD4AB3">
        <w:rPr>
          <w:bCs/>
        </w:rPr>
        <w:t>państwo docelowe zap</w:t>
      </w:r>
      <w:r>
        <w:rPr>
          <w:bCs/>
        </w:rPr>
        <w:t>ewnia adekwatny poziom ochrony Danych O</w:t>
      </w:r>
      <w:r w:rsidRPr="00FD4AB3">
        <w:rPr>
          <w:bCs/>
        </w:rPr>
        <w:t>sobowych do tego, który obowiązuje w Unii Europejskiej; lub</w:t>
      </w:r>
    </w:p>
    <w:p w14:paraId="7A70175C" w14:textId="77777777" w:rsidR="009B0DC4" w:rsidRPr="001C523C" w:rsidRDefault="009B0DC4" w:rsidP="004B291F">
      <w:pPr>
        <w:pStyle w:val="Nagwek3"/>
        <w:keepNext w:val="0"/>
        <w:keepLines w:val="0"/>
        <w:widowControl w:val="0"/>
      </w:pPr>
      <w:r w:rsidRPr="00FD4AB3">
        <w:rPr>
          <w:bCs/>
        </w:rPr>
        <w:lastRenderedPageBreak/>
        <w:t>strony zawrą umowę na podstawie standardowych klauzul umownych lub wdrożą inny mechanizm (np. wiążące reguły korporacyjne), który zapewni zgodność z przepisami prawa</w:t>
      </w:r>
      <w:r>
        <w:rPr>
          <w:bCs/>
        </w:rPr>
        <w:t xml:space="preserve"> transferu D</w:t>
      </w:r>
      <w:r w:rsidRPr="00FD4AB3">
        <w:rPr>
          <w:bCs/>
        </w:rPr>
        <w:t>anych do państwa trzeciego</w:t>
      </w:r>
      <w:r w:rsidRPr="001C523C">
        <w:t>.</w:t>
      </w:r>
    </w:p>
    <w:p w14:paraId="393D23F3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>Obowiązki Przetwarzającego</w:t>
      </w:r>
    </w:p>
    <w:p w14:paraId="7999011C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>Przetwarzający ma następujące obowiązki:</w:t>
      </w:r>
    </w:p>
    <w:p w14:paraId="7DCC7539" w14:textId="77777777" w:rsidR="009B0DC4" w:rsidRPr="00226EF8" w:rsidRDefault="009B0DC4" w:rsidP="004B291F">
      <w:pPr>
        <w:pStyle w:val="Nagwek3"/>
        <w:keepNext w:val="0"/>
        <w:keepLines w:val="0"/>
        <w:widowControl w:val="0"/>
      </w:pPr>
      <w:r>
        <w:rPr>
          <w:b/>
          <w:bCs/>
        </w:rPr>
        <w:t xml:space="preserve">[Udokumentowane polecenia. </w:t>
      </w:r>
      <w:r w:rsidRPr="00226EF8">
        <w:rPr>
          <w:b/>
          <w:bCs/>
        </w:rPr>
        <w:t>RODO.28.3.a</w:t>
      </w:r>
      <w:r w:rsidRPr="00226EF8">
        <w:rPr>
          <w:b/>
        </w:rPr>
        <w:t xml:space="preserve">] </w:t>
      </w:r>
      <w:r w:rsidRPr="00226EF8">
        <w:t>Przetwarzający przetwarza Dane wyłącznie zgodnie z udokumentowanymi (np. pisemnie lub e-mailem) poleceniami lub instrukcjami Powierzającego. Strony ustalą sposób komunikacji dla celów wykonywania Umowy, w tym konkretny sposób wydawania poleceń oraz przechowywania ich dla celów dowodowych i rozliczalności.</w:t>
      </w:r>
    </w:p>
    <w:p w14:paraId="27B9F4D5" w14:textId="77777777" w:rsidR="009B0DC4" w:rsidRPr="00226EF8" w:rsidRDefault="009B0DC4" w:rsidP="004B291F">
      <w:pPr>
        <w:pStyle w:val="Nagwek3"/>
        <w:keepNext w:val="0"/>
        <w:keepLines w:val="0"/>
        <w:widowControl w:val="0"/>
      </w:pPr>
      <w:r>
        <w:rPr>
          <w:b/>
        </w:rPr>
        <w:t xml:space="preserve">[Obowiązek prawny. </w:t>
      </w:r>
      <w:r w:rsidRPr="00226EF8">
        <w:rPr>
          <w:b/>
        </w:rPr>
        <w:t>RODO. 28.3.a]</w:t>
      </w:r>
      <w:r w:rsidRPr="00226EF8">
        <w:t xml:space="preserve"> Jeżeli prawo nakłada na Przetwarzającego obowiązek dotyczący Danych, przed rozpoczęciem przetwarzania dla celów realizacji tego obowiązku, Przetwarzający informuje Powierzającego o tym obowiązku prawnym, o ile prawo mu tego nie zabrania.</w:t>
      </w:r>
    </w:p>
    <w:p w14:paraId="23F2633A" w14:textId="77777777" w:rsidR="009B0DC4" w:rsidRDefault="009B0DC4" w:rsidP="004B291F">
      <w:pPr>
        <w:pStyle w:val="Nagwek3"/>
        <w:keepNext w:val="0"/>
        <w:keepLines w:val="0"/>
        <w:widowControl w:val="0"/>
      </w:pPr>
      <w:r w:rsidRPr="00AA321D">
        <w:rPr>
          <w:b/>
        </w:rPr>
        <w:t>[Upoważnienia dostępu do Danych]</w:t>
      </w:r>
      <w:r w:rsidRPr="000A2F86">
        <w:t xml:space="preserve"> Przetwarzający zobowiązuje się:</w:t>
      </w:r>
      <w:r>
        <w:t xml:space="preserve"> </w:t>
      </w:r>
    </w:p>
    <w:p w14:paraId="24D5655D" w14:textId="6B1F9FEC" w:rsidR="009B0DC4" w:rsidRPr="000A2F86" w:rsidRDefault="009B0DC4" w:rsidP="004B291F">
      <w:pPr>
        <w:pStyle w:val="Nagwek4"/>
        <w:keepNext w:val="0"/>
        <w:keepLines w:val="0"/>
        <w:widowControl w:val="0"/>
      </w:pPr>
      <w:r w:rsidRPr="000A2F86">
        <w:t>u</w:t>
      </w:r>
      <w:r>
        <w:t>dzielać dostępu do Danych O</w:t>
      </w:r>
      <w:r w:rsidRPr="000A2F86">
        <w:t xml:space="preserve">sobowych wyłącznie osobom, które ze względu na zakres wykonywanych zadań </w:t>
      </w:r>
      <w:r>
        <w:t xml:space="preserve">w ramach Umowy oraz Umowy Podstawowej </w:t>
      </w:r>
      <w:r w:rsidRPr="000A2F86">
        <w:t xml:space="preserve">otrzymały od </w:t>
      </w:r>
      <w:r>
        <w:t>Przetwarzającego</w:t>
      </w:r>
      <w:r w:rsidRPr="000A2F86">
        <w:t xml:space="preserve"> upoważnienie do ich przetwarzania oraz wyłącznie w</w:t>
      </w:r>
      <w:r>
        <w:t> </w:t>
      </w:r>
      <w:r w:rsidRPr="000A2F86">
        <w:t>celu wykonywania obowiązków wynikających z Umowy</w:t>
      </w:r>
      <w:r>
        <w:t xml:space="preserve"> Podstawowej; </w:t>
      </w:r>
    </w:p>
    <w:p w14:paraId="299E6A97" w14:textId="77777777" w:rsidR="009B0DC4" w:rsidRPr="00AA321D" w:rsidRDefault="009B0DC4" w:rsidP="004B291F">
      <w:pPr>
        <w:pStyle w:val="Nagwek4"/>
        <w:keepNext w:val="0"/>
        <w:keepLines w:val="0"/>
        <w:widowControl w:val="0"/>
      </w:pPr>
      <w:r w:rsidRPr="00AA321D">
        <w:t>zapewnić, aby osoby upowa</w:t>
      </w:r>
      <w:r>
        <w:t>żnione do przetwarzania Danych O</w:t>
      </w:r>
      <w:r w:rsidRPr="00AA321D">
        <w:t xml:space="preserve">sobowych zobowiązały się do zachowania tajemnicy, chyba że są to osoby podlegające odpowiedniemu ustawowemu obowiązkowi zachowania tajemnicy; w szczególności w tym zakresie </w:t>
      </w:r>
      <w:r w:rsidRPr="00AA321D">
        <w:rPr>
          <w:rFonts w:cs="Tahoma"/>
          <w:szCs w:val="20"/>
        </w:rPr>
        <w:t xml:space="preserve">Przetwarzający uzyskuje od osób, które zostały upoważnione do przetwarzania Danych w wykonaniu Umowy, udokumentowane </w:t>
      </w:r>
      <w:r w:rsidRPr="00AA321D">
        <w:rPr>
          <w:rFonts w:cs="Tahoma"/>
          <w:bCs/>
          <w:szCs w:val="20"/>
        </w:rPr>
        <w:t>zobowiązania</w:t>
      </w:r>
      <w:r w:rsidRPr="00AA321D">
        <w:rPr>
          <w:rFonts w:cs="Tahoma"/>
          <w:szCs w:val="20"/>
        </w:rPr>
        <w:t xml:space="preserve"> do zachowania Danych w tajemnicy, ewentualnie upewnia się, że te osoby podlegają ustawowemu obowiązkowi zachowania tajemnicy;</w:t>
      </w:r>
    </w:p>
    <w:p w14:paraId="3D6BF979" w14:textId="77777777" w:rsidR="009B0DC4" w:rsidRPr="000A2F86" w:rsidRDefault="009B0DC4" w:rsidP="004B291F">
      <w:pPr>
        <w:pStyle w:val="Nagwek4"/>
        <w:keepNext w:val="0"/>
        <w:keepLines w:val="0"/>
        <w:widowControl w:val="0"/>
      </w:pPr>
      <w:r w:rsidRPr="00AA321D">
        <w:t>zapewnić, aby osoby upoważnione do przetwarzania Danych otrzymały odpowiednie szkolenie z zakresu ochrony danych osobowych</w:t>
      </w:r>
      <w:r w:rsidRPr="000A2F86">
        <w:t xml:space="preserve"> przewidzianej w RODO i innych przepisach prawa powszechnie obowiązującego w Polsce</w:t>
      </w:r>
      <w:r>
        <w:t>;</w:t>
      </w:r>
    </w:p>
    <w:p w14:paraId="724E6FE5" w14:textId="77777777" w:rsidR="009B0DC4" w:rsidRPr="000A2F86" w:rsidRDefault="009B0DC4" w:rsidP="004B291F">
      <w:pPr>
        <w:pStyle w:val="Nagwek4"/>
        <w:keepNext w:val="0"/>
        <w:keepLines w:val="0"/>
        <w:widowControl w:val="0"/>
      </w:pPr>
      <w:r>
        <w:t>prowadzić ewidencję</w:t>
      </w:r>
      <w:r w:rsidRPr="000A2F86">
        <w:t xml:space="preserve"> osób </w:t>
      </w:r>
      <w:r>
        <w:t>upoważnionych do przetwarzania Danych O</w:t>
      </w:r>
      <w:r w:rsidRPr="000A2F86">
        <w:t xml:space="preserve">sobowych; na żądanie </w:t>
      </w:r>
      <w:r>
        <w:t>Powierzającego, Przetwarzający</w:t>
      </w:r>
      <w:r w:rsidRPr="000A2F86">
        <w:t xml:space="preserve"> jest zobowiązany do przekazania kopii lub odpowiednio wyciągu z takiej ewidencji</w:t>
      </w:r>
      <w:r>
        <w:t>.</w:t>
      </w:r>
    </w:p>
    <w:p w14:paraId="46279555" w14:textId="77777777" w:rsidR="009B0DC4" w:rsidRPr="00BD0EF7" w:rsidRDefault="009B0DC4" w:rsidP="004B291F">
      <w:pPr>
        <w:pStyle w:val="Nagwek3"/>
        <w:keepNext w:val="0"/>
        <w:keepLines w:val="0"/>
        <w:widowControl w:val="0"/>
      </w:pPr>
      <w:r>
        <w:rPr>
          <w:b/>
        </w:rPr>
        <w:t>[</w:t>
      </w:r>
      <w:r w:rsidRPr="00BD0EF7">
        <w:rPr>
          <w:b/>
        </w:rPr>
        <w:t>Bezpieczeństwo.</w:t>
      </w:r>
      <w:r w:rsidRPr="00BD0EF7">
        <w:t xml:space="preserve"> </w:t>
      </w:r>
      <w:r w:rsidRPr="00BD0EF7">
        <w:rPr>
          <w:b/>
        </w:rPr>
        <w:t>RODO.28.3.c]</w:t>
      </w:r>
      <w:r w:rsidRPr="00BD0EF7">
        <w:t xml:space="preserve"> Przetwarzający zapewnia ochronę Danych i podejmuje środki </w:t>
      </w:r>
      <w:r w:rsidRPr="00BD0EF7">
        <w:rPr>
          <w:bCs/>
        </w:rPr>
        <w:t>ochrony</w:t>
      </w:r>
      <w:r w:rsidRPr="00BD0EF7">
        <w:t xml:space="preserve"> Danych, o których mowa w art. 32 RODO, zgodnie z dalszymi postanowieniami Umowy.</w:t>
      </w:r>
    </w:p>
    <w:p w14:paraId="7798C281" w14:textId="77777777" w:rsidR="009B0DC4" w:rsidRPr="00226EF8" w:rsidRDefault="009B0DC4" w:rsidP="004B291F">
      <w:pPr>
        <w:pStyle w:val="Nagwek3"/>
        <w:keepNext w:val="0"/>
        <w:keepLines w:val="0"/>
        <w:widowControl w:val="0"/>
      </w:pPr>
      <w:r>
        <w:rPr>
          <w:b/>
          <w:bCs/>
        </w:rPr>
        <w:t>[</w:t>
      </w:r>
      <w:r w:rsidRPr="00226EF8">
        <w:rPr>
          <w:b/>
          <w:bCs/>
        </w:rPr>
        <w:t>Dalsze Przetwarzanie. RODO.28.3.d</w:t>
      </w:r>
      <w:r w:rsidRPr="00226EF8">
        <w:rPr>
          <w:b/>
        </w:rPr>
        <w:t xml:space="preserve">] </w:t>
      </w:r>
      <w:r w:rsidRPr="00226EF8">
        <w:t>Przetwarzający przestrzega warunków korzystania z usług innego podmiotu przetwarzającego (Dalszego Przetwarzającego)</w:t>
      </w:r>
      <w:r>
        <w:t xml:space="preserve"> określonych Umową oraz przepisami prawa</w:t>
      </w:r>
      <w:r w:rsidRPr="00226EF8">
        <w:t>.</w:t>
      </w:r>
    </w:p>
    <w:p w14:paraId="3A6ACCE5" w14:textId="77777777" w:rsidR="009B0DC4" w:rsidRPr="00BD0EF7" w:rsidRDefault="009B0DC4" w:rsidP="004B291F">
      <w:pPr>
        <w:pStyle w:val="Nagwek2"/>
        <w:keepNext w:val="0"/>
        <w:keepLines w:val="0"/>
        <w:widowControl w:val="0"/>
        <w:rPr>
          <w:i/>
        </w:rPr>
      </w:pPr>
      <w:r>
        <w:rPr>
          <w:b/>
        </w:rPr>
        <w:t>[</w:t>
      </w:r>
      <w:r w:rsidRPr="00BD0EF7">
        <w:rPr>
          <w:b/>
        </w:rPr>
        <w:t>Współpraca p</w:t>
      </w:r>
      <w:r>
        <w:rPr>
          <w:b/>
        </w:rPr>
        <w:t xml:space="preserve">rzy realizacji praw jednostki. </w:t>
      </w:r>
      <w:r w:rsidRPr="00BD0EF7">
        <w:rPr>
          <w:b/>
        </w:rPr>
        <w:t>RODO.28.3.e]</w:t>
      </w:r>
      <w:r w:rsidRPr="00BD0EF7">
        <w:t xml:space="preserve"> Przetwarzający zapewnia współpracę przy obsłudze wykonywania praw określonych w</w:t>
      </w:r>
      <w:r>
        <w:t> </w:t>
      </w:r>
      <w:r w:rsidRPr="00BD0EF7">
        <w:t>rozdziale III RODO („</w:t>
      </w:r>
      <w:r w:rsidRPr="00336530">
        <w:rPr>
          <w:b/>
        </w:rPr>
        <w:t>Prawa jednostki</w:t>
      </w:r>
      <w:r w:rsidRPr="00BD0EF7">
        <w:t>”) w odniesieniu do powierzonych Danych</w:t>
      </w:r>
      <w:r>
        <w:t xml:space="preserve">. W szczególności, </w:t>
      </w:r>
      <w:r w:rsidRPr="00036E91">
        <w:t xml:space="preserve">w tym zakresie Przetwarzający zobowiązany jest do przekazywania </w:t>
      </w:r>
      <w:r>
        <w:t>Powierzającemu</w:t>
      </w:r>
      <w:r w:rsidRPr="00036E91">
        <w:t xml:space="preserve"> żądania skierowanego przez osobę, której </w:t>
      </w:r>
      <w:r>
        <w:t>D</w:t>
      </w:r>
      <w:r w:rsidRPr="00036E91">
        <w:t>ane dotyczą</w:t>
      </w:r>
      <w:r>
        <w:t xml:space="preserve"> oraz na żądanie Powierzającego - jeśli będzie to konieczne do zrealizowania praw osób, których Dane dotyczą - udzielenia Powierzającemu dalej idącego wsparcia w uzgodnionym zakresie. </w:t>
      </w:r>
    </w:p>
    <w:p w14:paraId="2E4334C0" w14:textId="77777777" w:rsidR="009B0DC4" w:rsidRPr="00BD0EF7" w:rsidRDefault="009B0DC4" w:rsidP="004B291F">
      <w:pPr>
        <w:pStyle w:val="Nagwek2"/>
        <w:keepNext w:val="0"/>
        <w:keepLines w:val="0"/>
        <w:widowControl w:val="0"/>
      </w:pPr>
      <w:r>
        <w:rPr>
          <w:b/>
        </w:rPr>
        <w:t>[</w:t>
      </w:r>
      <w:r w:rsidRPr="00BD0EF7">
        <w:rPr>
          <w:b/>
        </w:rPr>
        <w:t>Wsparcie pr</w:t>
      </w:r>
      <w:r>
        <w:rPr>
          <w:b/>
        </w:rPr>
        <w:t xml:space="preserve">zy obowiązkach bezpieczeństwa. </w:t>
      </w:r>
      <w:r w:rsidRPr="00BD0EF7">
        <w:rPr>
          <w:b/>
        </w:rPr>
        <w:t>RODO.28.3.f]</w:t>
      </w:r>
      <w:r w:rsidRPr="00BD0EF7">
        <w:t xml:space="preserve"> Przetwarzający współpracuje z </w:t>
      </w:r>
      <w:r w:rsidRPr="00BD0EF7">
        <w:lastRenderedPageBreak/>
        <w:t>Powierzającym przy wykonywaniu przez Powierzająceg</w:t>
      </w:r>
      <w:r>
        <w:t>o obowiązków z obszaru ochrony Danych O</w:t>
      </w:r>
      <w:r w:rsidRPr="00BD0EF7">
        <w:t>sobowych, o których m</w:t>
      </w:r>
      <w:r>
        <w:t>owa w art. 32-36 RODO (ochrona D</w:t>
      </w:r>
      <w:r w:rsidRPr="00BD0EF7">
        <w:t>anych, zgłaszanie naruszeń organowi nadzorczemu, zawiadamianie osób d</w:t>
      </w:r>
      <w:r>
        <w:t>otkniętych naruszeniem ochrony D</w:t>
      </w:r>
      <w:r w:rsidRPr="00BD0EF7">
        <w:t>anych, ocena skutków dla</w:t>
      </w:r>
      <w:r>
        <w:t xml:space="preserve"> ochrony D</w:t>
      </w:r>
      <w:r w:rsidRPr="00BD0EF7">
        <w:t>anych i uprzednie konsultacje z organem nadzorczym)</w:t>
      </w:r>
      <w:r>
        <w:t xml:space="preserve">, z uwzględnieniem postanowień niniejszej Umowy, w tym postanowień </w:t>
      </w:r>
      <w:r w:rsidRPr="00C82A82">
        <w:rPr>
          <w:b/>
          <w:bCs/>
        </w:rPr>
        <w:t>Załącznika nr 2</w:t>
      </w:r>
      <w:r w:rsidRPr="00336530">
        <w:rPr>
          <w:bCs/>
        </w:rPr>
        <w:t>.</w:t>
      </w:r>
    </w:p>
    <w:p w14:paraId="634B6F22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>
        <w:rPr>
          <w:b/>
          <w:bCs/>
        </w:rPr>
        <w:t>[</w:t>
      </w:r>
      <w:r w:rsidRPr="00226EF8">
        <w:rPr>
          <w:b/>
          <w:bCs/>
        </w:rPr>
        <w:t>Legalność poleceń</w:t>
      </w:r>
      <w:r>
        <w:rPr>
          <w:b/>
          <w:bCs/>
        </w:rPr>
        <w:t xml:space="preserve">. </w:t>
      </w:r>
      <w:r w:rsidRPr="00226EF8">
        <w:rPr>
          <w:b/>
          <w:bCs/>
        </w:rPr>
        <w:t xml:space="preserve">RODO 28.3 akapit 2] </w:t>
      </w:r>
      <w:r w:rsidRPr="00226EF8">
        <w:t>Jeżeli Przetwarzający poweźmie wątpliwości co do zgodności z prawem wydanych przez Powierzającego poleceń lub instrukcji, Przetwarzający niezwłocznie informuje Powierzającego</w:t>
      </w:r>
      <w:r>
        <w:t xml:space="preserve"> o stwierdzonej wątpliwości (w </w:t>
      </w:r>
      <w:r w:rsidRPr="00226EF8">
        <w:t>sposób udokumentowany i z uzasadnieniem), pod rygorem utraty możliwości dochodzenia roszczeń przeciwko Powierzającemu z tego tytułu.</w:t>
      </w:r>
    </w:p>
    <w:p w14:paraId="5FF34CD5" w14:textId="77777777" w:rsidR="009B0DC4" w:rsidRPr="00BD0EF7" w:rsidRDefault="009B0DC4" w:rsidP="004B291F">
      <w:pPr>
        <w:pStyle w:val="Nagwek2"/>
        <w:keepNext w:val="0"/>
        <w:keepLines w:val="0"/>
        <w:widowControl w:val="0"/>
      </w:pPr>
      <w:r>
        <w:rPr>
          <w:b/>
          <w:bCs/>
        </w:rPr>
        <w:t xml:space="preserve">[Projektowanie prywatności. </w:t>
      </w:r>
      <w:r w:rsidRPr="00BD0EF7">
        <w:rPr>
          <w:b/>
          <w:bCs/>
        </w:rPr>
        <w:t>RODO 25.1.</w:t>
      </w:r>
      <w:r w:rsidRPr="00BD0EF7">
        <w:rPr>
          <w:b/>
        </w:rPr>
        <w:t>]</w:t>
      </w:r>
      <w:r w:rsidRPr="00BD0EF7">
        <w:t xml:space="preserve"> Planując dokonanie zmian w sposobie przetwarzania Danych, Przetwarzający ma obowiązek zastosować się do wymogu projektowania prywatności, o którym mowa w art. 25 ust. 1 RODO i ma obowiązek z wyprzedzeniem informować Powierzającego o planowanych zmianach w taki sposób i terminach, aby zapewnić Powierzającemu realną możliwość reagowania. </w:t>
      </w:r>
    </w:p>
    <w:p w14:paraId="13D76D49" w14:textId="77777777" w:rsidR="009B0DC4" w:rsidRPr="00BD0EF7" w:rsidRDefault="009B0DC4" w:rsidP="004B291F">
      <w:pPr>
        <w:pStyle w:val="Nagwek2"/>
        <w:keepNext w:val="0"/>
        <w:keepLines w:val="0"/>
        <w:widowControl w:val="0"/>
      </w:pPr>
      <w:r>
        <w:rPr>
          <w:b/>
          <w:bCs/>
        </w:rPr>
        <w:t>[</w:t>
      </w:r>
      <w:r w:rsidRPr="00BD0EF7">
        <w:rPr>
          <w:b/>
          <w:bCs/>
        </w:rPr>
        <w:t>Domyślna ochrona Danych. RODO 25.2.</w:t>
      </w:r>
      <w:r w:rsidRPr="006608AB">
        <w:rPr>
          <w:b/>
        </w:rPr>
        <w:t>]</w:t>
      </w:r>
      <w:r>
        <w:t xml:space="preserve"> </w:t>
      </w:r>
      <w:r w:rsidRPr="00BD0EF7">
        <w:t xml:space="preserve">Przetwarzający zobowiązuje się do ograniczenia dostępu do Danych Osobowych wyłącznie do osób, których dostęp do Danych jest potrzebny dla realizacji Umowy </w:t>
      </w:r>
      <w:r>
        <w:t>P</w:t>
      </w:r>
      <w:r w:rsidRPr="00BD0EF7">
        <w:t>odstawowej i posiadających odpowiednie upoważnienie.</w:t>
      </w:r>
    </w:p>
    <w:p w14:paraId="4A883E32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bookmarkStart w:id="2" w:name="_Ref19173380"/>
      <w:r>
        <w:rPr>
          <w:b/>
          <w:bCs/>
        </w:rPr>
        <w:t xml:space="preserve">[RWKCP. </w:t>
      </w:r>
      <w:r w:rsidRPr="00226EF8">
        <w:rPr>
          <w:b/>
          <w:bCs/>
        </w:rPr>
        <w:t>RODO 30.2.]</w:t>
      </w:r>
      <w:r w:rsidRPr="00226EF8">
        <w:t xml:space="preserve"> Przetwarzający zobowiązuje się do prowadzenia dokumentacji opisującej sposób przetwarzania Danych, w tym rejestru </w:t>
      </w:r>
      <w:r>
        <w:t>wszystkich kategorii czynności przetwarzania Danych O</w:t>
      </w:r>
      <w:r w:rsidRPr="00226EF8">
        <w:t>sobowych („</w:t>
      </w:r>
      <w:r w:rsidRPr="006608AB">
        <w:rPr>
          <w:b/>
        </w:rPr>
        <w:t>Rejestr</w:t>
      </w:r>
      <w:r w:rsidRPr="00226EF8">
        <w:t>”) (wymóg art. 30</w:t>
      </w:r>
      <w:r>
        <w:t xml:space="preserve"> ust. 2</w:t>
      </w:r>
      <w:r w:rsidRPr="00226EF8">
        <w:t xml:space="preserve"> RODO). Przetwarzający jednocześnie oświadcza, że prowadzi Rejestr zgodnie z wymogami RODO. Przetwarzający udostępniania na żądanie Powierzającego prowadzony Rejestr, z wyłączeniem informacji stanowiących tajemnicę handlową innych klientów Przetwarzającego.</w:t>
      </w:r>
      <w:bookmarkEnd w:id="2"/>
      <w:r w:rsidRPr="00226EF8">
        <w:t xml:space="preserve"> </w:t>
      </w:r>
    </w:p>
    <w:p w14:paraId="517C5257" w14:textId="4184523D" w:rsidR="009B0DC4" w:rsidRPr="00405D1B" w:rsidRDefault="009B0DC4" w:rsidP="5FDCBDD1">
      <w:pPr>
        <w:pStyle w:val="Nagwek2"/>
        <w:keepNext w:val="0"/>
        <w:keepLines w:val="0"/>
        <w:widowControl w:val="0"/>
        <w:rPr>
          <w:rFonts w:ascii="Tahoma" w:hAnsi="Tahoma" w:cs="Tahoma"/>
        </w:rPr>
      </w:pPr>
      <w:r w:rsidRPr="5FDCBDD1">
        <w:rPr>
          <w:b/>
          <w:bCs/>
        </w:rPr>
        <w:t>[Obowiązek informacyjny wynikający z art. 14 ust 1- 2 RODO]</w:t>
      </w:r>
      <w:r>
        <w:t xml:space="preserve"> Przetwarzający oświadcza, że spełnił w imieniu PGE Systemy S.A. – w zakresie udostępnionych Danych Osobowych - obowiązek informacyjny PGE Systemy S.A. jako Administratora Danych Osobowych, o którym mowa w art. 14 ust. 1-2 RODO – wobec osób i reprezentantów, którymi Przetwarzający posługuje się dla realizacji postanowień Umowy oraz Umowy Podstawowej. Przedmiotowy obowiązek będzie wypełniany także względem każdej nowej osoby i reprezentanta, którego dane są lub mają być przekazane Powierzającemu. Obowiązek jest realizowany w oparciu o wzór klauzuli, stanowiącej </w:t>
      </w:r>
      <w:r w:rsidRPr="5FDCBDD1">
        <w:rPr>
          <w:b/>
          <w:bCs/>
        </w:rPr>
        <w:t xml:space="preserve">Załącznik nr </w:t>
      </w:r>
      <w:r w:rsidR="00F60CB5" w:rsidRPr="5FDCBDD1">
        <w:rPr>
          <w:b/>
          <w:bCs/>
        </w:rPr>
        <w:t>1</w:t>
      </w:r>
      <w:r w:rsidRPr="5FDCBDD1">
        <w:rPr>
          <w:b/>
          <w:bCs/>
        </w:rPr>
        <w:t>3</w:t>
      </w:r>
      <w:r w:rsidR="00F60CB5" w:rsidRPr="5FDCBDD1">
        <w:rPr>
          <w:b/>
          <w:bCs/>
        </w:rPr>
        <w:t xml:space="preserve"> </w:t>
      </w:r>
      <w:r w:rsidR="00F60CB5">
        <w:t>do Umowy podstawowej</w:t>
      </w:r>
      <w:r>
        <w:t>.</w:t>
      </w:r>
    </w:p>
    <w:p w14:paraId="296FA7D4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>Środowisko Przetwarzania</w:t>
      </w:r>
    </w:p>
    <w:p w14:paraId="3B8629C9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>Przetwarzający odpowiada za prawidłowe działanie narzędzi, które wykorzystuje w przetwarzaniu Danych na podstawie Umowy. Przetwarzający przedkłada wykaz systemów, programów lub innych narzędzi biorących udział w przetwarzaniu</w:t>
      </w:r>
      <w:r>
        <w:t xml:space="preserve"> Danych</w:t>
      </w:r>
      <w:r w:rsidRPr="00226EF8">
        <w:t xml:space="preserve">, za które odpowiada. W przypadku stosowania narzędzi wobec których wymagana jest ochrona prawna (np. licencja), Przetwarzający przekłada odpowiedni dokument, wykazujący uprawnienia do korzystania z danego narzędzia. </w:t>
      </w:r>
    </w:p>
    <w:p w14:paraId="24FDDF95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 xml:space="preserve">Wykaz </w:t>
      </w:r>
      <w:r>
        <w:t>systemów/programów/</w:t>
      </w:r>
      <w:r w:rsidRPr="00226EF8">
        <w:t xml:space="preserve">narzędzi biorących udział w przetwarzaniu Danych na podstawie Umowy: </w:t>
      </w:r>
    </w:p>
    <w:p w14:paraId="3A772F9F" w14:textId="77777777" w:rsidR="009B0DC4" w:rsidRPr="00C82A82" w:rsidRDefault="009B0DC4" w:rsidP="004B291F">
      <w:pPr>
        <w:pStyle w:val="Nagwek3"/>
        <w:keepNext w:val="0"/>
        <w:keepLines w:val="0"/>
        <w:widowControl w:val="0"/>
      </w:pPr>
      <w:r>
        <w:t>brak;.</w:t>
      </w:r>
    </w:p>
    <w:p w14:paraId="096AAE19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 xml:space="preserve">Obowiązki Powierzającego </w:t>
      </w:r>
    </w:p>
    <w:p w14:paraId="5CA5A58F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t>Powierzający zobowiązany jest współdziałać z Przetwarzającym w wykonaniu Umowy, udzielać Przetwarzającemu wyjaśnień w razie wątpliwości co do legalności poleceń Powierzającego, jak też wywiązywać się terminowo ze swoich szczegółowych obowiązków, które mogą by określone w Umowie, w Umowie Podstawowej lub w innych udok</w:t>
      </w:r>
      <w:r>
        <w:t>umentowanych ustaleniach Stron.</w:t>
      </w:r>
    </w:p>
    <w:p w14:paraId="59CD4CCB" w14:textId="77777777" w:rsidR="009B0DC4" w:rsidRPr="00D86153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226EF8">
        <w:t>Powierzający oświadcza, że przetwarza Dane Osobowe zgodnie z zasadami określonymi w art. 5 RODO.</w:t>
      </w:r>
    </w:p>
    <w:p w14:paraId="3407EC87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lastRenderedPageBreak/>
        <w:t>Bezpieczeństwo Danych</w:t>
      </w:r>
    </w:p>
    <w:p w14:paraId="2F09B649" w14:textId="77777777" w:rsidR="009B0DC4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[Bezpieczeństwo Danych. Art. 32 RODO</w:t>
      </w:r>
      <w:r w:rsidRPr="00700387">
        <w:rPr>
          <w:b/>
        </w:rPr>
        <w:t>]</w:t>
      </w:r>
      <w:r w:rsidRPr="00BD0EF7">
        <w:t xml:space="preserve"> Przetwarzający przeprowadza analizę ryzyka przetwarzania obejmującą powierzone Dane, udostępnia ją Powierzającemu na każde żądanie Powierzającego i stosuje się do jej wyników w zakresie organizacyjnych i technicznych środków ochrony Danych.</w:t>
      </w:r>
      <w:r w:rsidRPr="00226EF8">
        <w:t xml:space="preserve"> </w:t>
      </w:r>
    </w:p>
    <w:p w14:paraId="22A2CDB0" w14:textId="77777777" w:rsidR="009B0DC4" w:rsidRPr="007F0666" w:rsidRDefault="009B0DC4" w:rsidP="004B291F">
      <w:pPr>
        <w:pStyle w:val="Nagwek1"/>
        <w:keepNext w:val="0"/>
        <w:keepLines w:val="0"/>
        <w:widowControl w:val="0"/>
        <w:rPr>
          <w:b w:val="0"/>
        </w:rPr>
      </w:pPr>
      <w:r w:rsidRPr="007F0666">
        <w:rPr>
          <w:rStyle w:val="Pogrubienie"/>
          <w:rFonts w:cs="Tahoma"/>
          <w:b/>
          <w:szCs w:val="20"/>
        </w:rPr>
        <w:t xml:space="preserve">Powiadomienie o Naruszeniu Ochrony Danych </w:t>
      </w:r>
    </w:p>
    <w:p w14:paraId="5AB99122" w14:textId="77777777" w:rsidR="009B0DC4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[Wykrywanie naruszeń]</w:t>
      </w:r>
      <w:r w:rsidRPr="00F4485F">
        <w:t xml:space="preserve"> </w:t>
      </w:r>
      <w:r w:rsidRPr="000A2F86">
        <w:t>P</w:t>
      </w:r>
      <w:r>
        <w:t>rzetwarzający</w:t>
      </w:r>
      <w:r w:rsidRPr="000A2F86">
        <w:t xml:space="preserve"> jest zobowiązany do wdrożenia i stosowania procedur służącyc</w:t>
      </w:r>
      <w:r>
        <w:t>h wykrywaniu naruszeń ochrony D</w:t>
      </w:r>
      <w:r w:rsidRPr="000A2F86">
        <w:t xml:space="preserve">anych </w:t>
      </w:r>
      <w:r>
        <w:t>O</w:t>
      </w:r>
      <w:r w:rsidRPr="000A2F86">
        <w:t>sobowych oraz wdrożeniu właściwych środków naprawczych</w:t>
      </w:r>
      <w:r>
        <w:t xml:space="preserve">, a także dokumentowania stwierdzonych naruszeń. </w:t>
      </w:r>
    </w:p>
    <w:p w14:paraId="1C01A809" w14:textId="45EC081E" w:rsidR="009B0DC4" w:rsidRDefault="009B0DC4" w:rsidP="004B291F">
      <w:pPr>
        <w:pStyle w:val="Nagwek2"/>
        <w:keepNext w:val="0"/>
        <w:keepLines w:val="0"/>
        <w:widowControl w:val="0"/>
      </w:pPr>
      <w:bookmarkStart w:id="3" w:name="_Ref19173065"/>
      <w:r w:rsidRPr="00700387">
        <w:rPr>
          <w:b/>
          <w:bCs/>
        </w:rPr>
        <w:t>[Powiadomienie o naruszeniu]</w:t>
      </w:r>
      <w:r w:rsidRPr="000A2F86">
        <w:t xml:space="preserve"> Przetwarzający powiadamia Powierzającego o podejrzeniu naruszenia ochrony Danych nie później niż </w:t>
      </w:r>
      <w:r w:rsidRPr="00561E68">
        <w:t xml:space="preserve">w 12 godzin </w:t>
      </w:r>
      <w:r w:rsidRPr="000A2F86">
        <w:t>od pierwszego wykrycia podejrzenia, umożliwia Powierzającemu uczestnictwo w czynnościach wyjaśniających i informuje Powierzającego o ustaleniach z chwilą ich dokonania, w szczególności o stwierdzeniu naruszenia, a także</w:t>
      </w:r>
      <w:r>
        <w:t>, przekazuje Powierzającemu informacje o:</w:t>
      </w:r>
      <w:bookmarkEnd w:id="3"/>
    </w:p>
    <w:p w14:paraId="06981D37" w14:textId="77777777" w:rsidR="009B0DC4" w:rsidRDefault="009B0DC4" w:rsidP="004B291F">
      <w:pPr>
        <w:pStyle w:val="Nagwek3"/>
        <w:keepNext w:val="0"/>
        <w:keepLines w:val="0"/>
        <w:widowControl w:val="0"/>
      </w:pPr>
      <w:r>
        <w:t xml:space="preserve">dacie, czasie trwania i lokalizacji naruszenia ochrony Danych; </w:t>
      </w:r>
    </w:p>
    <w:p w14:paraId="14A58673" w14:textId="77777777" w:rsidR="009B0DC4" w:rsidRPr="00DE459F" w:rsidRDefault="009B0DC4" w:rsidP="004B291F">
      <w:pPr>
        <w:pStyle w:val="Nagwek3"/>
        <w:keepNext w:val="0"/>
        <w:keepLines w:val="0"/>
        <w:widowControl w:val="0"/>
      </w:pPr>
      <w:r w:rsidRPr="00DE459F">
        <w:t>charakter</w:t>
      </w:r>
      <w:r>
        <w:t>ze naruszenia ochrony Danych O</w:t>
      </w:r>
      <w:r w:rsidRPr="00DE459F">
        <w:t>sobowych, w tym w miarę możliwości wskazuje kategorie i przybli</w:t>
      </w:r>
      <w:r>
        <w:t>żoną liczbę osób, których dane D</w:t>
      </w:r>
      <w:r w:rsidRPr="00DE459F">
        <w:t>otyczą, oraz kategorie i </w:t>
      </w:r>
      <w:r>
        <w:t>przybliżoną liczbę wpisów Danych O</w:t>
      </w:r>
      <w:r w:rsidRPr="00DE459F">
        <w:t>sobowych, których dotyczy naruszenie;</w:t>
      </w:r>
    </w:p>
    <w:p w14:paraId="2D23977C" w14:textId="77777777" w:rsidR="009B0DC4" w:rsidRPr="00DE459F" w:rsidRDefault="009B0DC4" w:rsidP="004B291F">
      <w:pPr>
        <w:pStyle w:val="Nagwek3"/>
        <w:keepNext w:val="0"/>
        <w:keepLines w:val="0"/>
        <w:widowControl w:val="0"/>
      </w:pPr>
      <w:r w:rsidRPr="00DE459F">
        <w:t>możliwe k</w:t>
      </w:r>
      <w:r>
        <w:t>onsekwencje naruszenia ochrony Danych O</w:t>
      </w:r>
      <w:r w:rsidRPr="00DE459F">
        <w:t>sobowych;</w:t>
      </w:r>
    </w:p>
    <w:p w14:paraId="4977423E" w14:textId="77777777" w:rsidR="009B0DC4" w:rsidRPr="0074648E" w:rsidRDefault="009B0DC4" w:rsidP="004B291F">
      <w:pPr>
        <w:pStyle w:val="Nagwek3"/>
        <w:keepNext w:val="0"/>
        <w:keepLines w:val="0"/>
        <w:widowControl w:val="0"/>
      </w:pPr>
      <w:r w:rsidRPr="0074648E">
        <w:t>środki zastosowane lub proponowane w celu</w:t>
      </w:r>
      <w:r>
        <w:t xml:space="preserve"> zaradzenia naruszeniu ochrony Danych O</w:t>
      </w:r>
      <w:r w:rsidRPr="0074648E">
        <w:t>sobowych, w tym w stosownych przypadkach środki w celu zminimalizowania jego e</w:t>
      </w:r>
      <w:r>
        <w:t>wentualnych negatywnych skutków;</w:t>
      </w:r>
    </w:p>
    <w:p w14:paraId="7F352853" w14:textId="77777777" w:rsidR="009B0DC4" w:rsidRPr="000A2F86" w:rsidRDefault="009B0DC4" w:rsidP="004B291F">
      <w:pPr>
        <w:pStyle w:val="Nagwek3"/>
        <w:keepNext w:val="0"/>
        <w:keepLines w:val="0"/>
        <w:widowControl w:val="0"/>
      </w:pPr>
      <w:r w:rsidRPr="000A2F86">
        <w:t>systemie informatycznym, w którym wystąpiło naruszenie (jeżeli naruszenie nastąp</w:t>
      </w:r>
      <w:r>
        <w:t>iło w związku z przetwarzaniem D</w:t>
      </w:r>
      <w:r w:rsidRPr="000A2F86">
        <w:t>anych w systemie informatycznym);</w:t>
      </w:r>
    </w:p>
    <w:p w14:paraId="3558F642" w14:textId="77777777" w:rsidR="009B0DC4" w:rsidRPr="000A2F86" w:rsidRDefault="009B0DC4" w:rsidP="004B291F">
      <w:pPr>
        <w:pStyle w:val="Nagwek3"/>
        <w:keepNext w:val="0"/>
        <w:keepLines w:val="0"/>
        <w:widowControl w:val="0"/>
      </w:pPr>
      <w:r w:rsidRPr="000A2F86">
        <w:t>danych kontaktowych osoby mogącej udzielić dalszych informacji o naruszeniu.</w:t>
      </w:r>
    </w:p>
    <w:p w14:paraId="30EC106D" w14:textId="77777777" w:rsidR="009B0DC4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[Rozwinięcie]</w:t>
      </w:r>
      <w:r w:rsidRPr="00F4485F">
        <w:t xml:space="preserve"> Powiadomienie o stwierdzeniu naruszenia ochrony Danych, powinno być skutecznie dostarczone wraz z wszelką niezbę</w:t>
      </w:r>
      <w:r w:rsidRPr="000A2F86">
        <w:t>dną dokumentacją dotyczącą naruszenia, aby umożliwić Powierzającemu spełnienie obowiązku powiadomienia organu nadzorczego.</w:t>
      </w:r>
    </w:p>
    <w:p w14:paraId="6B3F0641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[Sukcesywne udzielanie informacji]</w:t>
      </w:r>
      <w:r>
        <w:t xml:space="preserve"> </w:t>
      </w:r>
      <w:r w:rsidRPr="000A2F86">
        <w:t xml:space="preserve">Jeżeli </w:t>
      </w:r>
      <w:r w:rsidRPr="00F4485F">
        <w:t>P</w:t>
      </w:r>
      <w:r>
        <w:t>rzetwarzający</w:t>
      </w:r>
      <w:r w:rsidRPr="000A2F86">
        <w:t xml:space="preserve"> nie jest w stanie w tym samym czasie przekazać </w:t>
      </w:r>
      <w:r>
        <w:t xml:space="preserve">Powierzającemu </w:t>
      </w:r>
      <w:r w:rsidRPr="000A2F86">
        <w:t>wszystkich i</w:t>
      </w:r>
      <w:r>
        <w:t>nformacji o naruszeniu ochrony Danych O</w:t>
      </w:r>
      <w:r w:rsidRPr="000A2F86">
        <w:t>sobowych, wskazanych powyżej, P</w:t>
      </w:r>
      <w:r>
        <w:t>rzetwarzający</w:t>
      </w:r>
      <w:r w:rsidRPr="000A2F86">
        <w:t xml:space="preserve"> ma obowiązek udzielania ich sukcesywnie, bez zbędnej zwłoki.</w:t>
      </w:r>
    </w:p>
    <w:p w14:paraId="6BDFD197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[Działania zaradcze]</w:t>
      </w:r>
      <w:r w:rsidRPr="000A2F86">
        <w:t xml:space="preserve"> Do czasu uzyskania polecenia od </w:t>
      </w:r>
      <w:r>
        <w:t>Powierzającego, Przetwarzający</w:t>
      </w:r>
      <w:r w:rsidRPr="000A2F86">
        <w:t xml:space="preserve"> bez zbędnej zwłoki podejmuje wszelkie rozsądne działania mające na celu ograniczenie skutków naruszenia.</w:t>
      </w:r>
    </w:p>
    <w:p w14:paraId="04786FF1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[Dokumentacja naruszenia]</w:t>
      </w:r>
      <w:r w:rsidRPr="000A2F86">
        <w:t xml:space="preserve"> P</w:t>
      </w:r>
      <w:r>
        <w:t>rzetwarzający</w:t>
      </w:r>
      <w:r w:rsidRPr="000A2F86">
        <w:t xml:space="preserve"> jest zobowiązany do dokumentowania wszelkich na</w:t>
      </w:r>
      <w:r>
        <w:t>ruszeń ochrony powierzonych mu Danych O</w:t>
      </w:r>
      <w:r w:rsidRPr="000A2F86">
        <w:t>sobowych, w tym o</w:t>
      </w:r>
      <w:r>
        <w:t>koliczności naruszenia ochrony Danych O</w:t>
      </w:r>
      <w:r w:rsidRPr="000A2F86">
        <w:t xml:space="preserve">sobowych, jego skutków oraz podjętych działań zaradczych. </w:t>
      </w:r>
      <w:r>
        <w:t>Przetwarzający</w:t>
      </w:r>
      <w:r w:rsidRPr="000A2F86">
        <w:t xml:space="preserve"> jest zobowiązany na każde żądanie</w:t>
      </w:r>
      <w:r>
        <w:t xml:space="preserve"> Powierzającego</w:t>
      </w:r>
      <w:r w:rsidRPr="000A2F86">
        <w:t xml:space="preserve"> niezwłocznie udostępnić mu dokumentację, o którym mowa w zdaniu poprzedzającym.</w:t>
      </w:r>
    </w:p>
    <w:p w14:paraId="1B6B1B30" w14:textId="77777777" w:rsidR="009B0DC4" w:rsidRPr="000A2F86" w:rsidRDefault="009B0DC4" w:rsidP="004B291F">
      <w:pPr>
        <w:pStyle w:val="Nagwek2"/>
        <w:keepNext w:val="0"/>
        <w:keepLines w:val="0"/>
        <w:widowControl w:val="0"/>
      </w:pPr>
      <w:r w:rsidRPr="00700387">
        <w:rPr>
          <w:b/>
          <w:bCs/>
        </w:rPr>
        <w:t>[Zawiadamianie innych podmiotów o naruszeniu]</w:t>
      </w:r>
      <w:r w:rsidRPr="000A2F86">
        <w:t xml:space="preserve"> </w:t>
      </w:r>
      <w:r w:rsidRPr="00F4485F">
        <w:t>P</w:t>
      </w:r>
      <w:r>
        <w:t xml:space="preserve">rzetwarzający </w:t>
      </w:r>
      <w:r w:rsidRPr="000A2F86">
        <w:t>zobowiązuje się nie powiadamiać o stwierdzonym naruszeniu</w:t>
      </w:r>
      <w:r>
        <w:t>,</w:t>
      </w:r>
      <w:r w:rsidRPr="000A2F86">
        <w:t xml:space="preserve"> bez wyraźnego polecenia </w:t>
      </w:r>
      <w:r>
        <w:t xml:space="preserve">Powierzającego </w:t>
      </w:r>
      <w:r w:rsidRPr="000A2F86">
        <w:t>w tym zakresie</w:t>
      </w:r>
      <w:r>
        <w:t>,</w:t>
      </w:r>
      <w:r w:rsidRPr="000A2F86">
        <w:t xml:space="preserve"> innych </w:t>
      </w:r>
      <w:r>
        <w:t>podmiotów, w tym osób, których D</w:t>
      </w:r>
      <w:r w:rsidRPr="000A2F86">
        <w:t>ane dotyczą, ani organu nadzorczego, chyba że obowiązek taki wynika z</w:t>
      </w:r>
      <w:r>
        <w:t xml:space="preserve"> bezwzględnie obowiązujących</w:t>
      </w:r>
      <w:r w:rsidRPr="000A2F86">
        <w:t xml:space="preserve"> przepisów prawa (w takim przypadku </w:t>
      </w:r>
      <w:r>
        <w:t>Przetwarzający</w:t>
      </w:r>
      <w:r w:rsidRPr="000A2F86">
        <w:t xml:space="preserve"> jest zobowiązany do poinformowania</w:t>
      </w:r>
      <w:r>
        <w:t xml:space="preserve"> Powierzającego</w:t>
      </w:r>
      <w:r w:rsidRPr="000A2F86">
        <w:t xml:space="preserve"> o przek</w:t>
      </w:r>
      <w:r>
        <w:t>azaniu takiej informacji, chyba</w:t>
      </w:r>
      <w:r w:rsidRPr="000A2F86">
        <w:t xml:space="preserve"> że przekazanie takiej informacji stanowiłoby naruszenie </w:t>
      </w:r>
      <w:r>
        <w:t xml:space="preserve"> bezwzględnie </w:t>
      </w:r>
      <w:r w:rsidRPr="000A2F86">
        <w:t>obowiązujących przepisów prawa).</w:t>
      </w:r>
    </w:p>
    <w:p w14:paraId="76FEC179" w14:textId="77777777" w:rsidR="009B0DC4" w:rsidRPr="006D4F4C" w:rsidRDefault="009B0DC4" w:rsidP="004B291F">
      <w:pPr>
        <w:pStyle w:val="Nagwek1"/>
        <w:keepNext w:val="0"/>
        <w:keepLines w:val="0"/>
        <w:widowControl w:val="0"/>
      </w:pPr>
      <w:r w:rsidRPr="006D4F4C">
        <w:lastRenderedPageBreak/>
        <w:t>Osoby Kontaktowe</w:t>
      </w:r>
    </w:p>
    <w:p w14:paraId="26513246" w14:textId="3F9B664A" w:rsidR="009B0DC4" w:rsidRPr="006D4F4C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 w:rsidRPr="006D4F4C">
        <w:rPr>
          <w:rFonts w:eastAsia="Times New Roman"/>
          <w:lang w:eastAsia="pl-PL"/>
        </w:rPr>
        <w:t>Strony wyznaczyły Inspektorów Ochrony Danych (lub osoby odpowiedzialne za ochronę Danych), które pełnią funkcję osób kontaktowych dla potrzeb komunikacji dotyczących naruszeń ochrony Danych</w:t>
      </w:r>
      <w:r>
        <w:rPr>
          <w:rFonts w:eastAsia="Times New Roman"/>
          <w:lang w:eastAsia="pl-PL"/>
        </w:rPr>
        <w:t>.</w:t>
      </w:r>
    </w:p>
    <w:p w14:paraId="14026FE3" w14:textId="7469D37A" w:rsidR="009B0DC4" w:rsidRPr="000A2F86" w:rsidRDefault="009B0DC4" w:rsidP="004B291F">
      <w:pPr>
        <w:pStyle w:val="Nagwek2"/>
        <w:keepNext w:val="0"/>
        <w:keepLines w:val="0"/>
        <w:widowControl w:val="0"/>
        <w:rPr>
          <w:rFonts w:eastAsia="Times New Roman"/>
          <w:b/>
          <w:lang w:eastAsia="pl-PL"/>
        </w:rPr>
      </w:pPr>
      <w:bookmarkStart w:id="4" w:name="_Ref19172981"/>
      <w:r w:rsidRPr="000A2F86">
        <w:rPr>
          <w:rFonts w:eastAsia="Times New Roman"/>
          <w:lang w:eastAsia="pl-PL"/>
        </w:rPr>
        <w:t xml:space="preserve">Inspektorem Ochrony Danych (specjalistą ds. ochrony Danych) po stronie Powierzającego jest </w:t>
      </w:r>
      <w:r w:rsidR="00F64036">
        <w:rPr>
          <w:rFonts w:eastAsia="Times New Roman"/>
          <w:lang w:eastAsia="pl-PL"/>
        </w:rPr>
        <w:t>………………………………</w:t>
      </w:r>
      <w:r w:rsidRPr="000A2F86">
        <w:rPr>
          <w:rFonts w:eastAsia="Times New Roman"/>
          <w:lang w:eastAsia="pl-PL"/>
        </w:rPr>
        <w:t xml:space="preserve">, z </w:t>
      </w:r>
      <w:r w:rsidRPr="00700387">
        <w:rPr>
          <w:rFonts w:eastAsia="Times New Roman"/>
          <w:szCs w:val="22"/>
          <w:lang w:eastAsia="pl-PL"/>
        </w:rPr>
        <w:t xml:space="preserve">którym należy się skontaktować pod numerem telefonu: </w:t>
      </w:r>
      <w:r w:rsidR="00F64036">
        <w:rPr>
          <w:rFonts w:eastAsia="Times New Roman"/>
          <w:szCs w:val="22"/>
          <w:lang w:eastAsia="pl-PL"/>
        </w:rPr>
        <w:t>………………………</w:t>
      </w:r>
      <w:r w:rsidRPr="00700387">
        <w:rPr>
          <w:rFonts w:eastAsia="Times New Roman"/>
          <w:szCs w:val="22"/>
          <w:lang w:eastAsia="pl-PL"/>
        </w:rPr>
        <w:t xml:space="preserve"> lub drogą e-mail </w:t>
      </w:r>
      <w:hyperlink r:id="rId8" w:history="1">
        <w:r w:rsidR="00A657C0" w:rsidRPr="00461602">
          <w:rPr>
            <w:rStyle w:val="Hipercze"/>
            <w:rFonts w:eastAsia="Times New Roman"/>
            <w:szCs w:val="22"/>
            <w:lang w:eastAsia="pl-PL"/>
          </w:rPr>
          <w:t>iod.pgesystemy@gkpge.pl</w:t>
        </w:r>
      </w:hyperlink>
      <w:r w:rsidR="00A657C0">
        <w:rPr>
          <w:rFonts w:eastAsia="Times New Roman"/>
          <w:szCs w:val="22"/>
          <w:lang w:eastAsia="pl-PL"/>
        </w:rPr>
        <w:t xml:space="preserve"> </w:t>
      </w:r>
      <w:r w:rsidRPr="00700387">
        <w:rPr>
          <w:rFonts w:eastAsia="Times New Roman"/>
          <w:szCs w:val="22"/>
          <w:lang w:eastAsia="pl-PL"/>
        </w:rPr>
        <w:t xml:space="preserve">, nie później </w:t>
      </w:r>
      <w:r w:rsidRPr="00561E68">
        <w:rPr>
          <w:rFonts w:eastAsia="Times New Roman"/>
          <w:szCs w:val="22"/>
          <w:lang w:eastAsia="pl-PL"/>
        </w:rPr>
        <w:t>niż w 12</w:t>
      </w:r>
      <w:r w:rsidRPr="00700387">
        <w:rPr>
          <w:rFonts w:eastAsia="Times New Roman"/>
          <w:szCs w:val="22"/>
          <w:lang w:eastAsia="pl-PL"/>
        </w:rPr>
        <w:t xml:space="preserve"> godziny od pierwszego wystąpienia podejrzeniu naruszenia ochrony Danych.</w:t>
      </w:r>
      <w:bookmarkEnd w:id="4"/>
    </w:p>
    <w:p w14:paraId="3C8B23BE" w14:textId="11370DD9" w:rsidR="009B0DC4" w:rsidRPr="005545B3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bookmarkStart w:id="5" w:name="_Ref19172983"/>
      <w:r w:rsidRPr="005545B3">
        <w:rPr>
          <w:rFonts w:eastAsia="Times New Roman"/>
          <w:lang w:eastAsia="pl-PL"/>
        </w:rPr>
        <w:t xml:space="preserve">Inspektorem Ochrony Danych (specjalistą ds. ochrony Danych) po stronie Przetwarzającego jest </w:t>
      </w:r>
      <w:r w:rsidR="00F64036">
        <w:rPr>
          <w:rFonts w:eastAsia="Times New Roman"/>
          <w:lang w:eastAsia="pl-PL"/>
        </w:rPr>
        <w:t>………………….</w:t>
      </w:r>
      <w:r w:rsidRPr="005545B3">
        <w:rPr>
          <w:rFonts w:eastAsia="Times New Roman"/>
          <w:lang w:eastAsia="pl-PL"/>
        </w:rPr>
        <w:t xml:space="preserve">, z którym należy się skontaktować pod numerem telefonu: </w:t>
      </w:r>
      <w:r w:rsidR="00F64036">
        <w:rPr>
          <w:rFonts w:eastAsia="Times New Roman"/>
          <w:lang w:eastAsia="pl-PL"/>
        </w:rPr>
        <w:t>………………………</w:t>
      </w:r>
      <w:r w:rsidRPr="005545B3">
        <w:rPr>
          <w:rFonts w:eastAsia="Times New Roman"/>
          <w:lang w:eastAsia="pl-PL"/>
        </w:rPr>
        <w:t xml:space="preserve"> lub drogą e-mail</w:t>
      </w:r>
      <w:r w:rsidR="007C672E" w:rsidRPr="005545B3">
        <w:rPr>
          <w:rFonts w:eastAsia="Times New Roman"/>
          <w:lang w:eastAsia="pl-PL"/>
        </w:rPr>
        <w:t xml:space="preserve"> </w:t>
      </w:r>
      <w:r w:rsidR="00F64036">
        <w:rPr>
          <w:rFonts w:eastAsia="Times New Roman"/>
          <w:lang w:eastAsia="pl-PL"/>
        </w:rPr>
        <w:t>…………………….</w:t>
      </w:r>
      <w:bookmarkEnd w:id="5"/>
    </w:p>
    <w:p w14:paraId="40E7066B" w14:textId="77777777" w:rsidR="009B0DC4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 w:rsidRPr="006D4F4C">
        <w:rPr>
          <w:rFonts w:eastAsia="Times New Roman"/>
          <w:bCs/>
          <w:lang w:eastAsia="pl-PL"/>
        </w:rPr>
        <w:t>Wszelka</w:t>
      </w:r>
      <w:r w:rsidRPr="006D4F4C">
        <w:rPr>
          <w:rFonts w:eastAsia="Times New Roman"/>
          <w:lang w:eastAsia="pl-PL"/>
        </w:rPr>
        <w:t xml:space="preserve"> komunikacja Stron związana z Umową kierowana jest też do osób kontaktowych Stron wskazanych w Umowie Podstawowej.</w:t>
      </w:r>
    </w:p>
    <w:p w14:paraId="79EDFAE7" w14:textId="77777777" w:rsidR="009B0DC4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 w:rsidRPr="005852B8">
        <w:rPr>
          <w:rFonts w:eastAsia="Times New Roman"/>
          <w:lang w:eastAsia="pl-PL"/>
        </w:rPr>
        <w:t>Zmiana osób, o których mowa w pkt [</w:t>
      </w:r>
      <w:r w:rsidRPr="005852B8">
        <w:rPr>
          <w:rFonts w:eastAsia="Times New Roman"/>
          <w:lang w:eastAsia="pl-PL"/>
        </w:rPr>
        <w:fldChar w:fldCharType="begin"/>
      </w:r>
      <w:r w:rsidRPr="005852B8">
        <w:rPr>
          <w:rFonts w:eastAsia="Times New Roman"/>
          <w:lang w:eastAsia="pl-PL"/>
        </w:rPr>
        <w:instrText xml:space="preserve"> REF _Ref19017363 \r \h </w:instrText>
      </w:r>
      <w:r w:rsidRPr="005852B8">
        <w:rPr>
          <w:rFonts w:eastAsia="Times New Roman"/>
          <w:lang w:eastAsia="pl-PL"/>
        </w:rPr>
      </w:r>
      <w:r w:rsidRPr="005852B8">
        <w:rPr>
          <w:rFonts w:eastAsia="Times New Roman"/>
          <w:lang w:eastAsia="pl-PL"/>
        </w:rPr>
        <w:fldChar w:fldCharType="end"/>
      </w:r>
      <w:r>
        <w:rPr>
          <w:rFonts w:eastAsia="Times New Roman"/>
          <w:lang w:eastAsia="pl-PL"/>
        </w:rPr>
        <w:fldChar w:fldCharType="begin"/>
      </w:r>
      <w:r>
        <w:rPr>
          <w:rFonts w:eastAsia="Times New Roman"/>
          <w:lang w:eastAsia="pl-PL"/>
        </w:rPr>
        <w:instrText xml:space="preserve"> REF _Ref19172981 \r \h </w:instrText>
      </w:r>
      <w:r>
        <w:rPr>
          <w:rFonts w:eastAsia="Times New Roman"/>
          <w:lang w:eastAsia="pl-PL"/>
        </w:rPr>
      </w:r>
      <w:r>
        <w:rPr>
          <w:rFonts w:eastAsia="Times New Roman"/>
          <w:lang w:eastAsia="pl-PL"/>
        </w:rPr>
        <w:fldChar w:fldCharType="separate"/>
      </w:r>
      <w:r>
        <w:rPr>
          <w:rFonts w:eastAsia="Times New Roman"/>
          <w:lang w:eastAsia="pl-PL"/>
        </w:rPr>
        <w:t>11.2</w:t>
      </w:r>
      <w:r>
        <w:rPr>
          <w:rFonts w:eastAsia="Times New Roman"/>
          <w:lang w:eastAsia="pl-PL"/>
        </w:rPr>
        <w:fldChar w:fldCharType="end"/>
      </w:r>
      <w:r>
        <w:rPr>
          <w:rFonts w:eastAsia="Times New Roman"/>
          <w:lang w:eastAsia="pl-PL"/>
        </w:rPr>
        <w:t>] i [</w:t>
      </w:r>
      <w:r>
        <w:rPr>
          <w:rFonts w:eastAsia="Times New Roman"/>
          <w:lang w:eastAsia="pl-PL"/>
        </w:rPr>
        <w:fldChar w:fldCharType="begin"/>
      </w:r>
      <w:r>
        <w:rPr>
          <w:rFonts w:eastAsia="Times New Roman"/>
          <w:lang w:eastAsia="pl-PL"/>
        </w:rPr>
        <w:instrText xml:space="preserve"> REF _Ref19172983 \r \h </w:instrText>
      </w:r>
      <w:r>
        <w:rPr>
          <w:rFonts w:eastAsia="Times New Roman"/>
          <w:lang w:eastAsia="pl-PL"/>
        </w:rPr>
      </w:r>
      <w:r>
        <w:rPr>
          <w:rFonts w:eastAsia="Times New Roman"/>
          <w:lang w:eastAsia="pl-PL"/>
        </w:rPr>
        <w:fldChar w:fldCharType="separate"/>
      </w:r>
      <w:r>
        <w:rPr>
          <w:rFonts w:eastAsia="Times New Roman"/>
          <w:lang w:eastAsia="pl-PL"/>
        </w:rPr>
        <w:t>11.3</w:t>
      </w:r>
      <w:r>
        <w:rPr>
          <w:rFonts w:eastAsia="Times New Roman"/>
          <w:lang w:eastAsia="pl-PL"/>
        </w:rPr>
        <w:fldChar w:fldCharType="end"/>
      </w:r>
      <w:r>
        <w:rPr>
          <w:rFonts w:eastAsia="Times New Roman"/>
          <w:lang w:eastAsia="pl-PL"/>
        </w:rPr>
        <w:t>]</w:t>
      </w:r>
      <w:r w:rsidRPr="005852B8">
        <w:rPr>
          <w:rFonts w:eastAsia="Times New Roman"/>
          <w:lang w:eastAsia="pl-PL"/>
        </w:rPr>
        <w:t xml:space="preserve"> i </w:t>
      </w:r>
      <w:r>
        <w:rPr>
          <w:rFonts w:eastAsia="Times New Roman"/>
          <w:lang w:eastAsia="pl-PL"/>
        </w:rPr>
        <w:t>o</w:t>
      </w:r>
      <w:r w:rsidRPr="005852B8">
        <w:rPr>
          <w:rFonts w:eastAsia="Times New Roman"/>
          <w:lang w:eastAsia="pl-PL"/>
        </w:rPr>
        <w:t>raz danych tych osób nie stanowi zmiany Umowy; wymaga powiadomienia drugiej Strony w formie pisemnej o zmianie osoby kontaktowej po swojej stronie, pod rygorem bezskuteczności</w:t>
      </w:r>
      <w:r>
        <w:rPr>
          <w:rFonts w:eastAsia="Times New Roman"/>
          <w:lang w:eastAsia="pl-PL"/>
        </w:rPr>
        <w:t>.</w:t>
      </w:r>
    </w:p>
    <w:p w14:paraId="39BF6D6C" w14:textId="77777777" w:rsidR="009B0DC4" w:rsidRPr="006D4F4C" w:rsidRDefault="009B0DC4" w:rsidP="004B291F">
      <w:pPr>
        <w:pStyle w:val="Nagwek1"/>
        <w:keepNext w:val="0"/>
        <w:keepLines w:val="0"/>
        <w:widowControl w:val="0"/>
      </w:pPr>
      <w:r w:rsidRPr="006D4F4C">
        <w:t>Awaryjny Tryb Informowania</w:t>
      </w:r>
    </w:p>
    <w:p w14:paraId="43277405" w14:textId="739D9E93" w:rsidR="009B0DC4" w:rsidRPr="00A657C0" w:rsidRDefault="009B0DC4" w:rsidP="00A657C0">
      <w:pPr>
        <w:pStyle w:val="Nagwek2"/>
        <w:keepNext w:val="0"/>
        <w:keepLines w:val="0"/>
        <w:widowControl w:val="0"/>
        <w:rPr>
          <w:rFonts w:ascii="Tahoma" w:eastAsia="Times New Roman" w:hAnsi="Tahoma" w:cs="Tahoma"/>
          <w:sz w:val="20"/>
          <w:szCs w:val="20"/>
          <w:lang w:eastAsia="pl-PL"/>
        </w:rPr>
      </w:pPr>
      <w:r w:rsidRPr="006D4F4C">
        <w:rPr>
          <w:rFonts w:eastAsia="Times New Roman"/>
          <w:lang w:eastAsia="pl-PL"/>
        </w:rPr>
        <w:t xml:space="preserve">W przypadku zdarzenia wyjątkowego, </w:t>
      </w:r>
      <w:r w:rsidRPr="005852B8">
        <w:rPr>
          <w:rFonts w:eastAsia="Times New Roman"/>
          <w:szCs w:val="22"/>
          <w:lang w:eastAsia="pl-PL"/>
        </w:rPr>
        <w:t>gdzie nie jest możliwe poinformowanie Inspektora Ochrony Danych (specjalisty ds. ochrony Danych), o zdarzeniu z pkt [</w:t>
      </w:r>
      <w:r w:rsidRPr="005852B8">
        <w:rPr>
          <w:rFonts w:eastAsia="Times New Roman"/>
          <w:lang w:eastAsia="pl-PL"/>
        </w:rPr>
        <w:fldChar w:fldCharType="begin"/>
      </w:r>
      <w:r w:rsidRPr="005852B8">
        <w:rPr>
          <w:rFonts w:eastAsia="Times New Roman"/>
          <w:szCs w:val="22"/>
          <w:lang w:eastAsia="pl-PL"/>
        </w:rPr>
        <w:instrText xml:space="preserve"> REF _Ref19173065 \r \h  \* MERGEFORMAT </w:instrText>
      </w:r>
      <w:r w:rsidRPr="005852B8">
        <w:rPr>
          <w:rFonts w:eastAsia="Times New Roman"/>
          <w:lang w:eastAsia="pl-PL"/>
        </w:rPr>
      </w:r>
      <w:r w:rsidRPr="005852B8">
        <w:rPr>
          <w:rFonts w:eastAsia="Times New Roman"/>
          <w:lang w:eastAsia="pl-PL"/>
        </w:rPr>
        <w:fldChar w:fldCharType="separate"/>
      </w:r>
      <w:r w:rsidRPr="005852B8">
        <w:rPr>
          <w:rFonts w:eastAsia="Times New Roman"/>
          <w:szCs w:val="22"/>
          <w:lang w:eastAsia="pl-PL"/>
        </w:rPr>
        <w:t>10.2</w:t>
      </w:r>
      <w:r w:rsidRPr="005852B8">
        <w:rPr>
          <w:rFonts w:eastAsia="Times New Roman"/>
          <w:lang w:eastAsia="pl-PL"/>
        </w:rPr>
        <w:fldChar w:fldCharType="end"/>
      </w:r>
      <w:r w:rsidRPr="005852B8">
        <w:rPr>
          <w:rFonts w:eastAsia="Times New Roman"/>
          <w:szCs w:val="22"/>
          <w:lang w:eastAsia="pl-PL"/>
        </w:rPr>
        <w:t xml:space="preserve">], Przetwarzający kontaktuje się z Powierzającym drogą e-mail </w:t>
      </w:r>
      <w:hyperlink r:id="rId9" w:history="1">
        <w:r w:rsidRPr="005852B8">
          <w:rPr>
            <w:rStyle w:val="Hipercze"/>
            <w:rFonts w:eastAsia="Times New Roman" w:cs="Tahoma"/>
            <w:szCs w:val="22"/>
            <w:lang w:eastAsia="pl-PL"/>
          </w:rPr>
          <w:t>bezpieczenstwo.pgesystemy@gkpge.pl</w:t>
        </w:r>
      </w:hyperlink>
      <w:r w:rsidRPr="005852B8">
        <w:rPr>
          <w:rFonts w:eastAsia="Times New Roman"/>
          <w:szCs w:val="22"/>
          <w:lang w:eastAsia="pl-PL"/>
        </w:rPr>
        <w:t xml:space="preserve"> nie później niż </w:t>
      </w:r>
      <w:r w:rsidRPr="00561E68">
        <w:rPr>
          <w:rFonts w:eastAsia="Times New Roman"/>
          <w:szCs w:val="22"/>
          <w:lang w:eastAsia="pl-PL"/>
        </w:rPr>
        <w:t>w 12 godziny</w:t>
      </w:r>
      <w:r w:rsidRPr="005852B8">
        <w:rPr>
          <w:rFonts w:eastAsia="Times New Roman"/>
          <w:szCs w:val="22"/>
          <w:lang w:eastAsia="pl-PL"/>
        </w:rPr>
        <w:t xml:space="preserve"> od pierwszego wystąpienia podejrzeniu naruszenia ochrony Danych.</w:t>
      </w:r>
    </w:p>
    <w:p w14:paraId="5B9AC6F2" w14:textId="77777777" w:rsidR="009B0DC4" w:rsidRPr="00226EF8" w:rsidRDefault="009B0DC4" w:rsidP="004B291F">
      <w:pPr>
        <w:pStyle w:val="Nagwek1"/>
        <w:keepNext w:val="0"/>
        <w:keepLines w:val="0"/>
        <w:widowControl w:val="0"/>
        <w:rPr>
          <w:bCs/>
        </w:rPr>
      </w:pPr>
      <w:bookmarkStart w:id="6" w:name="_Toc504340360"/>
      <w:bookmarkStart w:id="7" w:name="_Ref19173790"/>
      <w:r w:rsidRPr="00226EF8">
        <w:t>Nadzór</w:t>
      </w:r>
      <w:bookmarkStart w:id="8" w:name="_Toc504340362"/>
      <w:bookmarkEnd w:id="6"/>
      <w:bookmarkEnd w:id="7"/>
    </w:p>
    <w:p w14:paraId="5BCF17AA" w14:textId="77777777" w:rsidR="009B0DC4" w:rsidRPr="00BD0EF7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6A61AD">
        <w:rPr>
          <w:rFonts w:eastAsia="Times New Roman"/>
          <w:b/>
          <w:bCs/>
          <w:lang w:eastAsia="pl-PL"/>
        </w:rPr>
        <w:t xml:space="preserve">Udzielenie informacji. </w:t>
      </w:r>
      <w:r>
        <w:rPr>
          <w:rFonts w:eastAsia="Times New Roman"/>
          <w:b/>
          <w:bCs/>
          <w:lang w:eastAsia="pl-PL"/>
        </w:rPr>
        <w:t>Art. 28 ust. 3 lit. h]</w:t>
      </w:r>
      <w:r w:rsidRPr="00BD0EF7">
        <w:rPr>
          <w:rFonts w:eastAsia="Times New Roman"/>
          <w:b/>
          <w:bCs/>
          <w:lang w:eastAsia="pl-PL"/>
        </w:rPr>
        <w:t xml:space="preserve"> </w:t>
      </w:r>
      <w:r w:rsidRPr="00BD0EF7">
        <w:rPr>
          <w:rFonts w:eastAsia="Times New Roman"/>
          <w:lang w:eastAsia="pl-PL"/>
        </w:rPr>
        <w:t xml:space="preserve">Powierzający ma prawo żądać od Przetwarzającego w dowolnym momencie obowiązywania Umowy udzielenia informacji dotyczących przetwarzania powierzonych mu </w:t>
      </w:r>
      <w:r>
        <w:rPr>
          <w:rFonts w:eastAsia="Times New Roman"/>
          <w:lang w:eastAsia="pl-PL"/>
        </w:rPr>
        <w:t>Danych O</w:t>
      </w:r>
      <w:r w:rsidRPr="00BD0EF7">
        <w:rPr>
          <w:rFonts w:eastAsia="Times New Roman"/>
          <w:lang w:eastAsia="pl-PL"/>
        </w:rPr>
        <w:t>sobowych. Przetwarzający jest zobowiązany do udzielenia Powierzającemu stosownych informacji w formie określonej w treści żądania, niezwłocznie, nie później niż w terminie [</w:t>
      </w:r>
      <w:r>
        <w:rPr>
          <w:rFonts w:eastAsia="Times New Roman"/>
          <w:lang w:eastAsia="pl-PL"/>
        </w:rPr>
        <w:t>7</w:t>
      </w:r>
      <w:r w:rsidRPr="00BD0EF7">
        <w:rPr>
          <w:rFonts w:eastAsia="Times New Roman"/>
          <w:lang w:eastAsia="pl-PL"/>
        </w:rPr>
        <w:t xml:space="preserve">] dni od dnia otrzymania żądania przez Przetwarzającego, chyba że z uwagi na charakter lub zakres żądanej informacji strony uzgodnią </w:t>
      </w:r>
      <w:r>
        <w:rPr>
          <w:rFonts w:eastAsia="Times New Roman"/>
          <w:lang w:eastAsia="pl-PL"/>
        </w:rPr>
        <w:t xml:space="preserve">inne (krótszy lub dłuższy) </w:t>
      </w:r>
      <w:r w:rsidRPr="00BD0EF7">
        <w:rPr>
          <w:rFonts w:eastAsia="Times New Roman"/>
          <w:lang w:eastAsia="pl-PL"/>
        </w:rPr>
        <w:t>termin.</w:t>
      </w:r>
    </w:p>
    <w:p w14:paraId="32CBC839" w14:textId="77777777" w:rsidR="009B0DC4" w:rsidRPr="00BD0EF7" w:rsidRDefault="009B0DC4" w:rsidP="004B291F">
      <w:pPr>
        <w:pStyle w:val="Nagwek2"/>
        <w:keepNext w:val="0"/>
        <w:keepLines w:val="0"/>
        <w:widowControl w:val="0"/>
        <w:rPr>
          <w:rFonts w:eastAsia="Times New Roman"/>
          <w:lang w:eastAsia="pl-PL"/>
        </w:rPr>
      </w:pPr>
      <w:bookmarkStart w:id="9" w:name="_Ref19173234"/>
      <w:r>
        <w:rPr>
          <w:rFonts w:eastAsia="Times New Roman"/>
          <w:b/>
          <w:bCs/>
          <w:lang w:eastAsia="pl-PL"/>
        </w:rPr>
        <w:t>[</w:t>
      </w:r>
      <w:r w:rsidRPr="006B1D23">
        <w:rPr>
          <w:rFonts w:eastAsia="Times New Roman"/>
          <w:b/>
          <w:bCs/>
          <w:lang w:eastAsia="pl-PL"/>
        </w:rPr>
        <w:t>Sprawowanie kontroli. Art. 28 ust. 3 lit. h</w:t>
      </w:r>
      <w:r>
        <w:rPr>
          <w:rFonts w:eastAsia="Times New Roman"/>
          <w:b/>
          <w:bCs/>
          <w:lang w:eastAsia="pl-PL"/>
        </w:rPr>
        <w:t>]</w:t>
      </w:r>
      <w:r w:rsidRPr="006A61AD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W każdym czasie Przetwarzający </w:t>
      </w:r>
      <w:r w:rsidRPr="006A61AD">
        <w:rPr>
          <w:rFonts w:eastAsia="Times New Roman"/>
          <w:lang w:eastAsia="pl-PL"/>
        </w:rPr>
        <w:t>umożliwia Powierzającemu lub upoważnionemu przez Powierzającego audytorowi przeprowadzania audytów, w tym inspekcji</w:t>
      </w:r>
      <w:r>
        <w:rPr>
          <w:rFonts w:eastAsia="Times New Roman"/>
          <w:lang w:eastAsia="pl-PL"/>
        </w:rPr>
        <w:t>, a Przetwarzający zobowiązany jest do poddania się takiemu audytowi oraz współpracy z Powierzającym w trakcie audytu</w:t>
      </w:r>
      <w:r w:rsidRPr="006A61AD">
        <w:rPr>
          <w:rFonts w:eastAsia="Times New Roman"/>
          <w:lang w:eastAsia="pl-PL"/>
        </w:rPr>
        <w:t>. Powierzający uprzedzi o planowej inspekcji lub audycie Przetwarzającego wskazując zakres planowanej inspekcji (audytu), co najmniej 10 dni roboczych przed jej rozpoczęciem, chyba że potrzeba kontroli wyniknie nagle</w:t>
      </w:r>
      <w:r>
        <w:rPr>
          <w:rFonts w:eastAsia="Times New Roman"/>
          <w:lang w:eastAsia="pl-PL"/>
        </w:rPr>
        <w:t>,</w:t>
      </w:r>
      <w:r w:rsidRPr="00BD0EF7">
        <w:t xml:space="preserve"> </w:t>
      </w:r>
      <w:r w:rsidRPr="0074648E">
        <w:rPr>
          <w:rFonts w:eastAsia="Times New Roman"/>
          <w:lang w:eastAsia="pl-PL"/>
        </w:rPr>
        <w:t xml:space="preserve">w szczególności </w:t>
      </w:r>
      <w:r w:rsidRPr="006612FF">
        <w:rPr>
          <w:rFonts w:eastAsia="Times New Roman"/>
          <w:lang w:eastAsia="pl-PL"/>
        </w:rPr>
        <w:t>w przypadku zidentyfikowania prawdopodobieństwa ryzyka zagrożenia praw i wolności osób, których Dane Osobowe dotyczą</w:t>
      </w:r>
      <w:r>
        <w:rPr>
          <w:rFonts w:eastAsia="Times New Roman"/>
          <w:lang w:eastAsia="pl-PL"/>
        </w:rPr>
        <w:t>;</w:t>
      </w:r>
      <w:r w:rsidRPr="006A61AD">
        <w:rPr>
          <w:rFonts w:eastAsia="Times New Roman"/>
          <w:lang w:eastAsia="pl-PL"/>
        </w:rPr>
        <w:t xml:space="preserve"> w takim przypadku Powierzający poinformuje Przetwarzającego o</w:t>
      </w:r>
      <w:r>
        <w:rPr>
          <w:rFonts w:eastAsia="Times New Roman"/>
          <w:lang w:eastAsia="pl-PL"/>
        </w:rPr>
        <w:t> </w:t>
      </w:r>
      <w:r w:rsidRPr="006A61AD">
        <w:rPr>
          <w:rFonts w:eastAsia="Times New Roman"/>
          <w:lang w:eastAsia="pl-PL"/>
        </w:rPr>
        <w:t>konieczności inspekcji w miarę możliwości z wyprzedzeniem 1 dnia roboczego. Inspekcja będzie prowadzona z poszanowaniem organizacji pracy przedsiębiorstwa Przetwarzającego.</w:t>
      </w:r>
      <w:bookmarkEnd w:id="9"/>
    </w:p>
    <w:p w14:paraId="4ECD0906" w14:textId="77777777" w:rsidR="009B0DC4" w:rsidRPr="005852B8" w:rsidRDefault="009B0DC4" w:rsidP="004B291F">
      <w:pPr>
        <w:pStyle w:val="Nagwek2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6B1D23">
        <w:rPr>
          <w:rFonts w:eastAsia="Times New Roman"/>
          <w:b/>
          <w:bCs/>
          <w:lang w:eastAsia="pl-PL"/>
        </w:rPr>
        <w:t>Sprawowanie kontroli.</w:t>
      </w:r>
      <w:r w:rsidRPr="00BD1FF8">
        <w:rPr>
          <w:rFonts w:eastAsia="Times New Roman"/>
          <w:lang w:eastAsia="pl-PL"/>
        </w:rPr>
        <w:t xml:space="preserve"> </w:t>
      </w:r>
      <w:r w:rsidRPr="00617A85">
        <w:rPr>
          <w:rFonts w:eastAsia="Times New Roman"/>
          <w:b/>
          <w:bCs/>
          <w:lang w:eastAsia="pl-PL"/>
        </w:rPr>
        <w:t xml:space="preserve">Rozwinięcie. </w:t>
      </w:r>
      <w:r w:rsidRPr="006B1D23">
        <w:rPr>
          <w:rFonts w:eastAsia="Times New Roman"/>
          <w:b/>
          <w:bCs/>
          <w:lang w:eastAsia="pl-PL"/>
        </w:rPr>
        <w:t xml:space="preserve"> Art. 28 ust. 3 lit. h</w:t>
      </w:r>
      <w:r w:rsidRPr="005852B8">
        <w:rPr>
          <w:rFonts w:eastAsia="Times New Roman"/>
          <w:b/>
          <w:lang w:eastAsia="pl-PL"/>
        </w:rPr>
        <w:t>]</w:t>
      </w:r>
      <w:r w:rsidRPr="006B1D23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W ramach</w:t>
      </w:r>
      <w:r w:rsidRPr="006B1D23">
        <w:rPr>
          <w:rFonts w:eastAsia="Times New Roman"/>
          <w:lang w:eastAsia="pl-PL"/>
        </w:rPr>
        <w:t xml:space="preserve"> kontroli</w:t>
      </w:r>
      <w:r>
        <w:rPr>
          <w:rFonts w:eastAsia="Times New Roman"/>
          <w:lang w:eastAsia="pl-PL"/>
        </w:rPr>
        <w:t>, o której mowa w pkt [</w:t>
      </w:r>
      <w:r>
        <w:rPr>
          <w:rFonts w:eastAsia="Times New Roman"/>
          <w:lang w:eastAsia="pl-PL"/>
        </w:rPr>
        <w:fldChar w:fldCharType="begin"/>
      </w:r>
      <w:r>
        <w:rPr>
          <w:rFonts w:eastAsia="Times New Roman"/>
          <w:lang w:eastAsia="pl-PL"/>
        </w:rPr>
        <w:instrText xml:space="preserve"> REF _Ref19173234 \r \h </w:instrText>
      </w:r>
      <w:r>
        <w:rPr>
          <w:rFonts w:eastAsia="Times New Roman"/>
          <w:lang w:eastAsia="pl-PL"/>
        </w:rPr>
      </w:r>
      <w:r>
        <w:rPr>
          <w:rFonts w:eastAsia="Times New Roman"/>
          <w:lang w:eastAsia="pl-PL"/>
        </w:rPr>
        <w:fldChar w:fldCharType="separate"/>
      </w:r>
      <w:r>
        <w:rPr>
          <w:rFonts w:eastAsia="Times New Roman"/>
          <w:lang w:eastAsia="pl-PL"/>
        </w:rPr>
        <w:t>13.2</w:t>
      </w:r>
      <w:r>
        <w:rPr>
          <w:rFonts w:eastAsia="Times New Roman"/>
          <w:lang w:eastAsia="pl-PL"/>
        </w:rPr>
        <w:fldChar w:fldCharType="end"/>
      </w:r>
      <w:r>
        <w:rPr>
          <w:rFonts w:eastAsia="Times New Roman"/>
          <w:lang w:eastAsia="pl-PL"/>
        </w:rPr>
        <w:t>],</w:t>
      </w:r>
      <w:r w:rsidRPr="006B1D23">
        <w:rPr>
          <w:rFonts w:eastAsia="Times New Roman"/>
          <w:lang w:eastAsia="pl-PL"/>
        </w:rPr>
        <w:t xml:space="preserve"> </w:t>
      </w:r>
      <w:r w:rsidRPr="00226EF8">
        <w:rPr>
          <w:rFonts w:eastAsia="Times New Roman"/>
          <w:lang w:eastAsia="pl-PL"/>
        </w:rPr>
        <w:t xml:space="preserve">Powierzający </w:t>
      </w:r>
      <w:r w:rsidRPr="006B1D23">
        <w:rPr>
          <w:rFonts w:eastAsia="Times New Roman"/>
          <w:lang w:eastAsia="pl-PL"/>
        </w:rPr>
        <w:t>lub wyznaczone przez niego osoby są uprawnione do</w:t>
      </w:r>
      <w:r w:rsidRPr="00226EF8">
        <w:rPr>
          <w:rFonts w:eastAsia="Times New Roman"/>
          <w:lang w:eastAsia="pl-PL"/>
        </w:rPr>
        <w:t>:</w:t>
      </w:r>
    </w:p>
    <w:p w14:paraId="2AE00E9C" w14:textId="77777777" w:rsidR="009B0DC4" w:rsidRPr="005852B8" w:rsidRDefault="009B0DC4" w:rsidP="004B291F">
      <w:pPr>
        <w:pStyle w:val="Nagwek3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 w:rsidRPr="006B1D23">
        <w:rPr>
          <w:rFonts w:eastAsia="Times New Roman"/>
          <w:lang w:eastAsia="pl-PL"/>
        </w:rPr>
        <w:t>wstępu do pomieszczeń, w których przetwarzane są Dane</w:t>
      </w:r>
      <w:r>
        <w:rPr>
          <w:rFonts w:eastAsia="Times New Roman"/>
          <w:lang w:eastAsia="pl-PL"/>
        </w:rPr>
        <w:t xml:space="preserve">, </w:t>
      </w:r>
      <w:r w:rsidRPr="006B1D23">
        <w:rPr>
          <w:rFonts w:eastAsia="Times New Roman"/>
          <w:lang w:eastAsia="pl-PL"/>
        </w:rPr>
        <w:t>oraz</w:t>
      </w:r>
    </w:p>
    <w:p w14:paraId="709D51EF" w14:textId="77777777" w:rsidR="009B0DC4" w:rsidRPr="005852B8" w:rsidRDefault="009B0DC4" w:rsidP="004B291F">
      <w:pPr>
        <w:pStyle w:val="Nagwek3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 w:rsidRPr="006B1D23">
        <w:rPr>
          <w:rFonts w:eastAsia="Times New Roman"/>
          <w:lang w:eastAsia="pl-PL"/>
        </w:rPr>
        <w:t xml:space="preserve">wglądu do dokumentacji związanej z przetwarzaniem Danych. </w:t>
      </w:r>
      <w:r w:rsidRPr="00226EF8">
        <w:rPr>
          <w:rFonts w:eastAsia="Times New Roman"/>
          <w:lang w:eastAsia="pl-PL"/>
        </w:rPr>
        <w:t xml:space="preserve">Powierzający </w:t>
      </w:r>
      <w:r w:rsidRPr="006B1D23">
        <w:rPr>
          <w:rFonts w:eastAsia="Times New Roman"/>
          <w:lang w:eastAsia="pl-PL"/>
        </w:rPr>
        <w:t xml:space="preserve">uprawniony jest do żądania od Przetwarzającego </w:t>
      </w:r>
      <w:r>
        <w:rPr>
          <w:rFonts w:eastAsia="Times New Roman"/>
          <w:lang w:eastAsia="pl-PL"/>
        </w:rPr>
        <w:t>w szczególności:</w:t>
      </w:r>
    </w:p>
    <w:p w14:paraId="5E5D20CE" w14:textId="77777777" w:rsidR="009B0DC4" w:rsidRPr="005852B8" w:rsidRDefault="009B0DC4" w:rsidP="004B291F">
      <w:pPr>
        <w:pStyle w:val="Nagwek4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 w:rsidRPr="006B1D23">
        <w:rPr>
          <w:rFonts w:eastAsia="Times New Roman"/>
          <w:lang w:eastAsia="pl-PL"/>
        </w:rPr>
        <w:lastRenderedPageBreak/>
        <w:t>udzielania informacji dotyczących przebiegu przetwarzania Danych</w:t>
      </w:r>
      <w:r>
        <w:rPr>
          <w:rFonts w:eastAsia="Times New Roman"/>
          <w:lang w:eastAsia="pl-PL"/>
        </w:rPr>
        <w:t xml:space="preserve">; </w:t>
      </w:r>
      <w:r w:rsidRPr="006B1D23">
        <w:rPr>
          <w:rFonts w:eastAsia="Times New Roman"/>
          <w:lang w:eastAsia="pl-PL"/>
        </w:rPr>
        <w:t>oraz</w:t>
      </w:r>
    </w:p>
    <w:p w14:paraId="35C056BA" w14:textId="77777777" w:rsidR="009B0DC4" w:rsidRPr="00BD0EF7" w:rsidRDefault="009B0DC4" w:rsidP="004B291F">
      <w:pPr>
        <w:pStyle w:val="Nagwek4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 w:rsidRPr="006B1D23">
        <w:rPr>
          <w:rFonts w:eastAsia="Times New Roman"/>
          <w:lang w:eastAsia="pl-PL"/>
        </w:rPr>
        <w:t xml:space="preserve">udostępnienia Rejestru, o którym mowa w </w:t>
      </w:r>
      <w:r>
        <w:rPr>
          <w:rFonts w:eastAsia="Times New Roman"/>
          <w:lang w:eastAsia="pl-PL"/>
        </w:rPr>
        <w:t>pkt [</w:t>
      </w:r>
      <w:r>
        <w:rPr>
          <w:rFonts w:eastAsia="Times New Roman"/>
          <w:lang w:eastAsia="pl-PL"/>
        </w:rPr>
        <w:fldChar w:fldCharType="begin"/>
      </w:r>
      <w:r>
        <w:rPr>
          <w:rFonts w:eastAsia="Times New Roman"/>
          <w:lang w:eastAsia="pl-PL"/>
        </w:rPr>
        <w:instrText xml:space="preserve"> REF _Ref19173380 \r \h </w:instrText>
      </w:r>
      <w:r>
        <w:rPr>
          <w:rFonts w:eastAsia="Times New Roman"/>
          <w:lang w:eastAsia="pl-PL"/>
        </w:rPr>
      </w:r>
      <w:r>
        <w:rPr>
          <w:rFonts w:eastAsia="Times New Roman"/>
          <w:lang w:eastAsia="pl-PL"/>
        </w:rPr>
        <w:fldChar w:fldCharType="separate"/>
      </w:r>
      <w:r>
        <w:rPr>
          <w:rFonts w:eastAsia="Times New Roman"/>
          <w:lang w:eastAsia="pl-PL"/>
        </w:rPr>
        <w:t>6.7</w:t>
      </w:r>
      <w:r>
        <w:rPr>
          <w:rFonts w:eastAsia="Times New Roman"/>
          <w:lang w:eastAsia="pl-PL"/>
        </w:rPr>
        <w:fldChar w:fldCharType="end"/>
      </w:r>
      <w:r>
        <w:rPr>
          <w:rFonts w:eastAsia="Times New Roman"/>
          <w:lang w:eastAsia="pl-PL"/>
        </w:rPr>
        <w:t>]</w:t>
      </w:r>
      <w:r w:rsidRPr="000A2F86">
        <w:rPr>
          <w:rFonts w:eastAsia="Times New Roman"/>
          <w:lang w:eastAsia="pl-PL"/>
        </w:rPr>
        <w:t xml:space="preserve">. </w:t>
      </w:r>
    </w:p>
    <w:p w14:paraId="2ECBF9E2" w14:textId="77777777" w:rsidR="009B0DC4" w:rsidRPr="00F86DA1" w:rsidRDefault="009B0DC4" w:rsidP="004B291F">
      <w:pPr>
        <w:pStyle w:val="Nagwek2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bookmarkStart w:id="10" w:name="_Ref19173820"/>
      <w:r>
        <w:rPr>
          <w:rFonts w:eastAsia="Times New Roman"/>
          <w:b/>
          <w:bCs/>
          <w:lang w:eastAsia="pl-PL"/>
        </w:rPr>
        <w:t xml:space="preserve">[Protokół i zalecenia poaudytowe] </w:t>
      </w:r>
      <w:r w:rsidRPr="000A2F86">
        <w:rPr>
          <w:rFonts w:eastAsia="Times New Roman"/>
          <w:lang w:eastAsia="pl-PL"/>
        </w:rPr>
        <w:t xml:space="preserve">Po przeprowadzonym audycie, przedstawiciel </w:t>
      </w:r>
      <w:r>
        <w:rPr>
          <w:rFonts w:eastAsia="Times New Roman"/>
          <w:lang w:eastAsia="pl-PL"/>
        </w:rPr>
        <w:t>Powierzającego</w:t>
      </w:r>
      <w:r w:rsidRPr="000A2F86">
        <w:rPr>
          <w:rFonts w:eastAsia="Times New Roman"/>
          <w:lang w:eastAsia="pl-PL"/>
        </w:rPr>
        <w:t xml:space="preserve"> sporządza protokół poaudytowy, </w:t>
      </w:r>
      <w:r w:rsidRPr="006612FF">
        <w:rPr>
          <w:rFonts w:eastAsia="Times New Roman"/>
          <w:lang w:eastAsia="pl-PL"/>
        </w:rPr>
        <w:t>zawierający wskazówki i zalecenia dotyczące w</w:t>
      </w:r>
      <w:r>
        <w:rPr>
          <w:rFonts w:eastAsia="Times New Roman"/>
          <w:lang w:eastAsia="pl-PL"/>
        </w:rPr>
        <w:t> </w:t>
      </w:r>
      <w:r w:rsidRPr="006612FF">
        <w:rPr>
          <w:rFonts w:eastAsia="Times New Roman"/>
          <w:lang w:eastAsia="pl-PL"/>
        </w:rPr>
        <w:t xml:space="preserve">szczególności poprawy bezpieczeństwa przetwarzania powierzonych </w:t>
      </w:r>
      <w:r>
        <w:rPr>
          <w:rFonts w:eastAsia="Times New Roman"/>
          <w:lang w:eastAsia="pl-PL"/>
        </w:rPr>
        <w:t>Danych O</w:t>
      </w:r>
      <w:r w:rsidRPr="006612FF">
        <w:rPr>
          <w:rFonts w:eastAsia="Times New Roman"/>
          <w:lang w:eastAsia="pl-PL"/>
        </w:rPr>
        <w:t>sobowych,</w:t>
      </w:r>
      <w:r>
        <w:rPr>
          <w:rFonts w:eastAsia="Times New Roman"/>
          <w:lang w:eastAsia="pl-PL"/>
        </w:rPr>
        <w:t xml:space="preserve"> </w:t>
      </w:r>
      <w:r w:rsidRPr="000A2F86">
        <w:rPr>
          <w:rFonts w:eastAsia="Times New Roman"/>
          <w:lang w:eastAsia="pl-PL"/>
        </w:rPr>
        <w:t xml:space="preserve">który podpisują przedstawiciele obu </w:t>
      </w:r>
      <w:r>
        <w:rPr>
          <w:rFonts w:eastAsia="Times New Roman"/>
          <w:lang w:eastAsia="pl-PL"/>
        </w:rPr>
        <w:t>Stron a Przetwarzający</w:t>
      </w:r>
      <w:r w:rsidRPr="000A2F86">
        <w:rPr>
          <w:rFonts w:eastAsia="Times New Roman"/>
          <w:lang w:eastAsia="pl-PL"/>
        </w:rPr>
        <w:t xml:space="preserve"> zobowiązuje się dostosować do zaleceń poaudytowych zawartych w protokole, mających na celu usunięcie uchybień i poprawę bezpieczeństwa</w:t>
      </w:r>
      <w:r>
        <w:rPr>
          <w:rFonts w:eastAsia="Times New Roman"/>
          <w:lang w:eastAsia="pl-PL"/>
        </w:rPr>
        <w:t>.</w:t>
      </w:r>
      <w:bookmarkEnd w:id="10"/>
    </w:p>
    <w:p w14:paraId="623E248C" w14:textId="77777777" w:rsidR="009B0DC4" w:rsidRPr="00BD0EF7" w:rsidRDefault="009B0DC4" w:rsidP="004B291F">
      <w:pPr>
        <w:pStyle w:val="Nagwek2"/>
        <w:keepNext w:val="0"/>
        <w:keepLines w:val="0"/>
        <w:widowControl w:val="0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>[</w:t>
      </w:r>
      <w:r w:rsidRPr="006B1D23">
        <w:rPr>
          <w:rFonts w:eastAsia="Times New Roman"/>
          <w:b/>
          <w:bCs/>
          <w:lang w:eastAsia="pl-PL"/>
        </w:rPr>
        <w:t>Współpraca przy kontroli</w:t>
      </w:r>
      <w:r>
        <w:rPr>
          <w:rFonts w:eastAsia="Times New Roman"/>
          <w:b/>
          <w:bCs/>
          <w:lang w:eastAsia="pl-PL"/>
        </w:rPr>
        <w:t xml:space="preserve"> z organem nadzorczym. </w:t>
      </w:r>
      <w:r w:rsidRPr="006B1D23">
        <w:rPr>
          <w:rFonts w:eastAsia="Times New Roman"/>
          <w:b/>
          <w:bCs/>
          <w:lang w:eastAsia="pl-PL"/>
        </w:rPr>
        <w:t>Art. 28 ust. 3 lit. h</w:t>
      </w:r>
      <w:r w:rsidRPr="006B1D23">
        <w:rPr>
          <w:rFonts w:eastAsia="Times New Roman"/>
          <w:lang w:eastAsia="pl-PL"/>
        </w:rPr>
        <w:t>]</w:t>
      </w:r>
      <w:r w:rsidRPr="00226EF8">
        <w:rPr>
          <w:rFonts w:eastAsia="Times New Roman"/>
          <w:lang w:eastAsia="pl-PL"/>
        </w:rPr>
        <w:t>. Przetwarzający współpracuje z </w:t>
      </w:r>
      <w:r w:rsidRPr="006B1D23">
        <w:rPr>
          <w:rFonts w:eastAsia="Times New Roman"/>
          <w:lang w:eastAsia="pl-PL"/>
        </w:rPr>
        <w:t xml:space="preserve">organem nadzorczym w zakresie wykonywanych przez niego zadań. </w:t>
      </w:r>
    </w:p>
    <w:p w14:paraId="050CF9B6" w14:textId="77777777" w:rsidR="009B0DC4" w:rsidRPr="005B3A93" w:rsidRDefault="009B0DC4" w:rsidP="004B291F">
      <w:pPr>
        <w:pStyle w:val="Nagwek1"/>
        <w:keepNext w:val="0"/>
        <w:keepLines w:val="0"/>
        <w:widowControl w:val="0"/>
        <w:rPr>
          <w:b w:val="0"/>
        </w:rPr>
      </w:pPr>
      <w:bookmarkStart w:id="11" w:name="_Toc504517959"/>
      <w:bookmarkEnd w:id="8"/>
      <w:r w:rsidRPr="005B3A93">
        <w:rPr>
          <w:rStyle w:val="Pogrubienie"/>
          <w:rFonts w:cs="Tahoma"/>
          <w:b/>
          <w:szCs w:val="20"/>
        </w:rPr>
        <w:t>Odpowiedzialność</w:t>
      </w:r>
      <w:bookmarkEnd w:id="11"/>
    </w:p>
    <w:p w14:paraId="5DD46F57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5852B8">
        <w:rPr>
          <w:b/>
          <w:bCs/>
        </w:rPr>
        <w:t>[Odpowiedzialność Przetwarzającego. Art. 82 ust. 2 RODO</w:t>
      </w:r>
      <w:r w:rsidRPr="005852B8">
        <w:rPr>
          <w:b/>
        </w:rPr>
        <w:t>]</w:t>
      </w:r>
      <w:r w:rsidRPr="00226EF8">
        <w:t xml:space="preserve"> Przetwarzający ponosi pełną odpowiedzialność za szkody spowodowane swoim działaniem lub zaniechaniem w związku z niewykonaniem lub nienależytym wykonaniem obowiązków, które RODO nakłada bezpośrednio na Przetwarzającego w zakresie przetwarzania Danych Osobowych na podstawie Umowy lub obowiązków wynikających wprost z Umowy, w tym gdy Przetwarzający działał poza zgodnymi z prawem instrukcjami Powierzającego lub wbrew tym instrukcjom.</w:t>
      </w:r>
      <w:r>
        <w:t xml:space="preserve"> </w:t>
      </w:r>
      <w:r w:rsidRPr="00226EF8">
        <w:t>Przetwarzający odpowiada w szczególności za szkody spowodowane zastosowaniem lub niezastosowaniem środków technicznych lub organizacyjnych dla zapewnienia bezpieczeństwa Danych Osobowych w stopniu odpowiadającym ryzyku ich przetwarzania.</w:t>
      </w:r>
      <w:r>
        <w:t xml:space="preserve"> Celem uniknięcia wątpliwości, Strony zgodnie postanawiają, że j</w:t>
      </w:r>
      <w:r w:rsidRPr="000A2F86">
        <w:t xml:space="preserve">akiekolwiek ograniczenia odpowiedzialności </w:t>
      </w:r>
      <w:r>
        <w:t xml:space="preserve">Przetwarzającego </w:t>
      </w:r>
      <w:r w:rsidRPr="000A2F86">
        <w:t xml:space="preserve">przewidziane w </w:t>
      </w:r>
      <w:r>
        <w:t>Umowie Podstawowej</w:t>
      </w:r>
      <w:r w:rsidRPr="000A2F86">
        <w:t xml:space="preserve"> nie będą miały zastosowania w odniesieniu do odpowiedzialności P</w:t>
      </w:r>
      <w:r>
        <w:t>rzetwarzającego</w:t>
      </w:r>
      <w:r w:rsidRPr="000A2F86">
        <w:t xml:space="preserve"> </w:t>
      </w:r>
      <w:r>
        <w:t>wynikającej z Umowy, w tym naruszenia ochrony D</w:t>
      </w:r>
      <w:r w:rsidRPr="000A2F86">
        <w:t>anych.</w:t>
      </w:r>
      <w:r>
        <w:t xml:space="preserve"> </w:t>
      </w:r>
    </w:p>
    <w:p w14:paraId="39C04D99" w14:textId="77777777" w:rsidR="009B0DC4" w:rsidRDefault="009B0DC4" w:rsidP="004B291F">
      <w:pPr>
        <w:pStyle w:val="Nagwek2"/>
        <w:keepNext w:val="0"/>
        <w:keepLines w:val="0"/>
        <w:widowControl w:val="0"/>
      </w:pPr>
      <w:r w:rsidRPr="005852B8">
        <w:rPr>
          <w:b/>
          <w:bCs/>
        </w:rPr>
        <w:t>[Odpowiedzialność za Dalszego Przetwarzającego. Art. 28 ust. 4 RODO</w:t>
      </w:r>
      <w:r w:rsidRPr="005852B8">
        <w:rPr>
          <w:b/>
        </w:rPr>
        <w:t>]</w:t>
      </w:r>
      <w:r w:rsidRPr="00226EF8">
        <w:t xml:space="preserve"> Jeżeli Dalszy Przetwarzający nie wywiąże się ze spoczywających na nim obowiązków ochrony Danych, pełna odpowiedzialność wobec Powierzającego za wypełnienie obowiązków przez Dalszego Przetwarzającego spoczywa na Przetwarzającym.</w:t>
      </w:r>
    </w:p>
    <w:p w14:paraId="216DBD20" w14:textId="77777777" w:rsidR="009B0DC4" w:rsidRDefault="009B0DC4" w:rsidP="004B291F">
      <w:pPr>
        <w:pStyle w:val="Nagwek2"/>
        <w:keepNext w:val="0"/>
        <w:keepLines w:val="0"/>
        <w:widowControl w:val="0"/>
      </w:pPr>
      <w:r w:rsidRPr="005852B8">
        <w:rPr>
          <w:b/>
          <w:bCs/>
        </w:rPr>
        <w:t>[Dodatkowe obowiązki]</w:t>
      </w:r>
      <w:r w:rsidRPr="000A2F86">
        <w:t xml:space="preserve"> W przypadku, gdy osoba fizyczna wytoczy powództwo bezpośrednio przeciwko </w:t>
      </w:r>
      <w:r>
        <w:t>Powierzającemu lub Administratorowi, Powierzający lub Administrator</w:t>
      </w:r>
      <w:r w:rsidRPr="000A2F86">
        <w:t xml:space="preserve"> wezwie </w:t>
      </w:r>
      <w:r>
        <w:t>Przetwarzającego</w:t>
      </w:r>
      <w:r w:rsidRPr="000A2F86">
        <w:t xml:space="preserve"> do przystąpienia do ewentualnego procesu związanego z żądaniem odszkodowania za poniesioną przez osobę fizyczną szkodę majątkową lub niemająt</w:t>
      </w:r>
      <w:r>
        <w:t>kową związaną z przetwarzaniem Danych O</w:t>
      </w:r>
      <w:r w:rsidRPr="000A2F86">
        <w:t>sobowych naruszającym przepisy prawa i prowadzenia procesu z udziałem</w:t>
      </w:r>
      <w:r>
        <w:t xml:space="preserve"> Przetwarzającego</w:t>
      </w:r>
      <w:r w:rsidRPr="000A2F86">
        <w:t xml:space="preserve"> jako interwenienta ubocznego albo w innym charakterze stosownie do obowiązujących przepisów procedury cywilnej.</w:t>
      </w:r>
    </w:p>
    <w:p w14:paraId="09FD469A" w14:textId="77777777" w:rsidR="009B0DC4" w:rsidRPr="00036E91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5852B8">
        <w:rPr>
          <w:b/>
          <w:bCs/>
        </w:rPr>
        <w:t>[Kara umowna]</w:t>
      </w:r>
      <w:r>
        <w:rPr>
          <w:bCs/>
        </w:rPr>
        <w:t xml:space="preserve"> </w:t>
      </w:r>
      <w:r w:rsidRPr="00036E91">
        <w:t xml:space="preserve">Bez uszczerbku dla </w:t>
      </w:r>
      <w:r>
        <w:t>pozostałych postanowień Umowy</w:t>
      </w:r>
      <w:r w:rsidRPr="00036E91">
        <w:t xml:space="preserve">, </w:t>
      </w:r>
      <w:r>
        <w:t>Powierzający</w:t>
      </w:r>
      <w:r w:rsidRPr="00036E91">
        <w:t xml:space="preserve"> jest uprawniony do naliczenia </w:t>
      </w:r>
      <w:r>
        <w:t>Przetwarzającemu</w:t>
      </w:r>
      <w:r w:rsidRPr="00036E91">
        <w:t xml:space="preserve"> następujących kar umownych:</w:t>
      </w:r>
    </w:p>
    <w:p w14:paraId="548A2A7B" w14:textId="2D993BBC" w:rsidR="009B0DC4" w:rsidRPr="00036E91" w:rsidRDefault="009B0DC4" w:rsidP="004B291F">
      <w:pPr>
        <w:pStyle w:val="Nagwek3"/>
        <w:keepNext w:val="0"/>
        <w:keepLines w:val="0"/>
        <w:widowControl w:val="0"/>
      </w:pPr>
      <w:r>
        <w:t>z</w:t>
      </w:r>
      <w:r w:rsidRPr="00036E91">
        <w:t xml:space="preserve"> tytułu opóźnienia w zgłoszeniu naruszenia w terminie określonym </w:t>
      </w:r>
      <w:r>
        <w:t xml:space="preserve">Umowie </w:t>
      </w:r>
      <w:r w:rsidR="00833349">
        <w:t>[</w:t>
      </w:r>
      <w:r>
        <w:t xml:space="preserve">pkt </w:t>
      </w:r>
      <w:r>
        <w:fldChar w:fldCharType="begin"/>
      </w:r>
      <w:r>
        <w:instrText xml:space="preserve"> REF _Ref19173065 \r \h </w:instrText>
      </w:r>
      <w:r>
        <w:fldChar w:fldCharType="separate"/>
      </w:r>
      <w:r>
        <w:t>10.2</w:t>
      </w:r>
      <w:r>
        <w:fldChar w:fldCharType="end"/>
      </w:r>
      <w:r w:rsidR="00833349">
        <w:t>]</w:t>
      </w:r>
      <w:r>
        <w:t xml:space="preserve"> -</w:t>
      </w:r>
      <w:r w:rsidRPr="00036E91">
        <w:t xml:space="preserve"> w wysokości </w:t>
      </w:r>
      <w:r w:rsidR="005B3A93">
        <w:t>150,00</w:t>
      </w:r>
      <w:r>
        <w:t xml:space="preserve"> złotych</w:t>
      </w:r>
      <w:r w:rsidRPr="00036E91">
        <w:t>, za każdą godzinę opóźnienia;</w:t>
      </w:r>
    </w:p>
    <w:p w14:paraId="538C94C9" w14:textId="7B99CF6C" w:rsidR="009B0DC4" w:rsidRPr="00036E91" w:rsidRDefault="009B0DC4" w:rsidP="004B291F">
      <w:pPr>
        <w:pStyle w:val="Nagwek3"/>
        <w:keepNext w:val="0"/>
        <w:keepLines w:val="0"/>
        <w:widowControl w:val="0"/>
      </w:pPr>
      <w:r>
        <w:t>w</w:t>
      </w:r>
      <w:r w:rsidRPr="00036E91">
        <w:t xml:space="preserve"> przypadku </w:t>
      </w:r>
      <w:r>
        <w:t xml:space="preserve">powierzenia przetwarzania Danych Osobowych Dalszemu Przetwarzającemu (innemu niż wskazanego w </w:t>
      </w:r>
      <w:r w:rsidRPr="005852B8">
        <w:rPr>
          <w:b/>
        </w:rPr>
        <w:t>Załączniku nr 1</w:t>
      </w:r>
      <w:r>
        <w:t xml:space="preserve">) bez zgody Powierzającego - </w:t>
      </w:r>
      <w:r w:rsidR="005B3A93">
        <w:t>15 000,00</w:t>
      </w:r>
      <w:r>
        <w:t xml:space="preserve"> złotych</w:t>
      </w:r>
      <w:r w:rsidRPr="00036E91">
        <w:t xml:space="preserve"> za każdy stwierdzony przypadek;</w:t>
      </w:r>
    </w:p>
    <w:p w14:paraId="5334D6A2" w14:textId="24F47D76" w:rsidR="009B0DC4" w:rsidRPr="00994F9A" w:rsidRDefault="009B0DC4" w:rsidP="004B291F">
      <w:pPr>
        <w:pStyle w:val="Nagwek3"/>
        <w:keepNext w:val="0"/>
        <w:keepLines w:val="0"/>
        <w:widowControl w:val="0"/>
      </w:pPr>
      <w:r>
        <w:t>w</w:t>
      </w:r>
      <w:r w:rsidRPr="00FA7580">
        <w:t xml:space="preserve"> przypadku </w:t>
      </w:r>
      <w:r>
        <w:t xml:space="preserve">przekazania danych osobowych do państwa trzeciego z naruszeniem postanowień Umowy </w:t>
      </w:r>
      <w:r w:rsidR="005B3A93">
        <w:t>–</w:t>
      </w:r>
      <w:r>
        <w:t xml:space="preserve"> </w:t>
      </w:r>
      <w:r w:rsidR="005B3A93">
        <w:t>50 000,00</w:t>
      </w:r>
      <w:r>
        <w:t xml:space="preserve"> złotych</w:t>
      </w:r>
      <w:r w:rsidRPr="00036E91">
        <w:t xml:space="preserve"> </w:t>
      </w:r>
      <w:r w:rsidRPr="00FA7580">
        <w:t>za każdy stwierdzony przypadek;</w:t>
      </w:r>
    </w:p>
    <w:p w14:paraId="2D1AE91B" w14:textId="16704133" w:rsidR="009B0DC4" w:rsidRPr="00036E91" w:rsidRDefault="009B0DC4" w:rsidP="004B291F">
      <w:pPr>
        <w:pStyle w:val="Nagwek3"/>
        <w:keepNext w:val="0"/>
        <w:keepLines w:val="0"/>
        <w:widowControl w:val="0"/>
      </w:pPr>
      <w:r>
        <w:t>z</w:t>
      </w:r>
      <w:r w:rsidRPr="00036E91">
        <w:t xml:space="preserve"> tytułu uniemożliwienia </w:t>
      </w:r>
      <w:r>
        <w:t>lub utrudnienia Powierzającemu realizacji uprawnień w zakresie nadzoru lub audytu</w:t>
      </w:r>
      <w:r w:rsidRPr="00036E91">
        <w:t>, zgodnie</w:t>
      </w:r>
      <w:r>
        <w:t xml:space="preserve"> </w:t>
      </w:r>
      <w:r w:rsidRPr="00036E91">
        <w:t xml:space="preserve">z </w:t>
      </w:r>
      <w:r>
        <w:t>postanowieniami pkt [</w:t>
      </w:r>
      <w:r>
        <w:fldChar w:fldCharType="begin"/>
      </w:r>
      <w:r>
        <w:instrText xml:space="preserve"> REF _Ref19173790 \r \h </w:instrText>
      </w:r>
      <w:r>
        <w:fldChar w:fldCharType="separate"/>
      </w:r>
      <w:r>
        <w:t>13</w:t>
      </w:r>
      <w:r>
        <w:fldChar w:fldCharType="end"/>
      </w:r>
      <w:r>
        <w:t>] -</w:t>
      </w:r>
      <w:r w:rsidRPr="00036E91">
        <w:t xml:space="preserve"> w wysokości </w:t>
      </w:r>
      <w:bookmarkStart w:id="12" w:name="_Ref503007103"/>
      <w:r w:rsidR="005B3A93">
        <w:t>150,00</w:t>
      </w:r>
      <w:r w:rsidRPr="00036E91">
        <w:t xml:space="preserve"> zł</w:t>
      </w:r>
      <w:r>
        <w:t>otych</w:t>
      </w:r>
      <w:r w:rsidRPr="00036E91">
        <w:t xml:space="preserve"> za każdy przypadek;</w:t>
      </w:r>
    </w:p>
    <w:p w14:paraId="7C6D8BFE" w14:textId="10E03382" w:rsidR="009B0DC4" w:rsidRPr="00036E91" w:rsidRDefault="009B0DC4" w:rsidP="004B291F">
      <w:pPr>
        <w:pStyle w:val="Nagwek3"/>
        <w:keepNext w:val="0"/>
        <w:keepLines w:val="0"/>
        <w:widowControl w:val="0"/>
      </w:pPr>
      <w:r>
        <w:t>z</w:t>
      </w:r>
      <w:r w:rsidRPr="00036E91">
        <w:t xml:space="preserve"> tytułu opóźnienia we wdrożeniu zaleceń</w:t>
      </w:r>
      <w:r w:rsidR="00833349">
        <w:t xml:space="preserve"> pokontrolnych, o których mowa </w:t>
      </w:r>
      <w:r w:rsidRPr="00036E91">
        <w:t xml:space="preserve">w </w:t>
      </w:r>
      <w:r>
        <w:t>pkt [</w:t>
      </w:r>
      <w:r>
        <w:fldChar w:fldCharType="begin"/>
      </w:r>
      <w:r>
        <w:instrText xml:space="preserve"> REF _Ref19173820 \r \h </w:instrText>
      </w:r>
      <w:r>
        <w:fldChar w:fldCharType="separate"/>
      </w:r>
      <w:r>
        <w:t>13.4</w:t>
      </w:r>
      <w:r>
        <w:fldChar w:fldCharType="end"/>
      </w:r>
      <w:r>
        <w:t xml:space="preserve">] </w:t>
      </w:r>
      <w:r w:rsidRPr="00036E91">
        <w:t xml:space="preserve">w stosunku </w:t>
      </w:r>
      <w:r w:rsidRPr="00036E91">
        <w:lastRenderedPageBreak/>
        <w:t>do terminu uzgodnionego przez Strony</w:t>
      </w:r>
      <w:r>
        <w:t xml:space="preserve"> -</w:t>
      </w:r>
      <w:r w:rsidR="00833349">
        <w:t xml:space="preserve"> w wysokości </w:t>
      </w:r>
      <w:r w:rsidR="005B3A93">
        <w:t>250,00</w:t>
      </w:r>
      <w:r>
        <w:t xml:space="preserve"> </w:t>
      </w:r>
      <w:r w:rsidRPr="00036E91">
        <w:t>zł</w:t>
      </w:r>
      <w:r>
        <w:t>otych</w:t>
      </w:r>
      <w:r w:rsidRPr="00036E91">
        <w:t xml:space="preserve"> za każdy dzień opóźnienia;</w:t>
      </w:r>
    </w:p>
    <w:bookmarkEnd w:id="12"/>
    <w:p w14:paraId="11A091A7" w14:textId="77777777" w:rsidR="009B0DC4" w:rsidRPr="00036E91" w:rsidRDefault="009B0DC4" w:rsidP="004B291F">
      <w:pPr>
        <w:pStyle w:val="Nagwek2"/>
        <w:keepNext w:val="0"/>
        <w:keepLines w:val="0"/>
        <w:widowControl w:val="0"/>
      </w:pPr>
      <w:r w:rsidRPr="00036E91">
        <w:t xml:space="preserve">Naliczenie kary umownej nie wyłącza </w:t>
      </w:r>
      <w:r>
        <w:t>prawa do dochodzenia przez Powierzającego od Przetwarzającego odszkodowania</w:t>
      </w:r>
      <w:r w:rsidRPr="00036E91">
        <w:t xml:space="preserve"> w pełnej wysokości, jeżeli wyrządzona szkoda przekracza w</w:t>
      </w:r>
      <w:r>
        <w:t>ysokość</w:t>
      </w:r>
      <w:r w:rsidRPr="00036E91">
        <w:t xml:space="preserve"> kary umownej.</w:t>
      </w:r>
    </w:p>
    <w:p w14:paraId="5800693E" w14:textId="77777777" w:rsidR="009B0DC4" w:rsidRPr="00C15CBA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5852B8">
        <w:rPr>
          <w:b/>
          <w:bCs/>
        </w:rPr>
        <w:t>[Naprawienie wszystkich szkód]</w:t>
      </w:r>
      <w:r w:rsidRPr="00C15CBA">
        <w:rPr>
          <w:bCs/>
        </w:rPr>
        <w:t xml:space="preserve"> </w:t>
      </w:r>
      <w:r w:rsidRPr="00C15CBA">
        <w:t>P</w:t>
      </w:r>
      <w:r>
        <w:t xml:space="preserve">rzetwarzający </w:t>
      </w:r>
      <w:r w:rsidRPr="00C15CBA">
        <w:t xml:space="preserve">zobowiązany jest pokryć każdą szkodę, a także wszelkie koszty, wydatki, w tym koszty obsługi prawnej oraz koszty kar finansowych, które </w:t>
      </w:r>
      <w:r>
        <w:t xml:space="preserve">Powierzający (bądź dowolny administrator wskazany w </w:t>
      </w:r>
      <w:r w:rsidRPr="005852B8">
        <w:rPr>
          <w:b/>
        </w:rPr>
        <w:t>Załączniku nr 1</w:t>
      </w:r>
      <w:r>
        <w:t>)</w:t>
      </w:r>
      <w:r w:rsidRPr="00C15CBA">
        <w:t xml:space="preserve"> poniesie albo może ponieść, lub za które może stać się odpowiedzialny w związku z jakimkolwiek pozwem, roszczeniem, bądź postępowaniem prowadzonym przeciwko niemu w związku z nienależytym wykonywaniem przez </w:t>
      </w:r>
      <w:r>
        <w:t>Przetwarzającego</w:t>
      </w:r>
      <w:r w:rsidRPr="00C15CBA">
        <w:t xml:space="preserve"> obowiązków wynikających </w:t>
      </w:r>
      <w:r>
        <w:t>z Umowy</w:t>
      </w:r>
      <w:r w:rsidRPr="00C15CBA">
        <w:t xml:space="preserve"> </w:t>
      </w:r>
      <w:r>
        <w:t>lub</w:t>
      </w:r>
      <w:r w:rsidRPr="00C15CBA">
        <w:t xml:space="preserve"> obowiązków wynikających z</w:t>
      </w:r>
      <w:r>
        <w:t> </w:t>
      </w:r>
      <w:r w:rsidRPr="00C15CBA">
        <w:t xml:space="preserve">RODO </w:t>
      </w:r>
      <w:r>
        <w:t>bądź</w:t>
      </w:r>
      <w:r w:rsidRPr="00C15CBA">
        <w:t xml:space="preserve"> innych właściwych przepisów.</w:t>
      </w:r>
    </w:p>
    <w:p w14:paraId="22D2447F" w14:textId="77777777" w:rsidR="009B0DC4" w:rsidRPr="007E0028" w:rsidRDefault="009B0DC4" w:rsidP="004B291F">
      <w:pPr>
        <w:pStyle w:val="Nagwek2"/>
        <w:keepNext w:val="0"/>
        <w:keepLines w:val="0"/>
        <w:widowControl w:val="0"/>
      </w:pPr>
      <w:r w:rsidRPr="005852B8">
        <w:rPr>
          <w:b/>
          <w:bCs/>
        </w:rPr>
        <w:t>[Rozwinięcie.</w:t>
      </w:r>
      <w:r w:rsidRPr="005852B8">
        <w:rPr>
          <w:b/>
        </w:rPr>
        <w:t xml:space="preserve"> </w:t>
      </w:r>
      <w:r w:rsidRPr="005852B8">
        <w:rPr>
          <w:rFonts w:cstheme="minorHAnsi"/>
          <w:b/>
        </w:rPr>
        <w:t>Obowiązek informacyjny]</w:t>
      </w:r>
      <w:r>
        <w:rPr>
          <w:rFonts w:cstheme="minorHAnsi"/>
        </w:rPr>
        <w:t xml:space="preserve"> </w:t>
      </w:r>
      <w:r w:rsidRPr="007E0028">
        <w:t>Przetwarzający zobowiązuje się do niezwłocznego informowania Powierzającego</w:t>
      </w:r>
      <w:r>
        <w:t xml:space="preserve"> </w:t>
      </w:r>
      <w:r w:rsidRPr="007E0028">
        <w:t>o:</w:t>
      </w:r>
    </w:p>
    <w:p w14:paraId="779A6EDC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>każdym postępowaniu, w szczególności administracyjnym lub sądowym, dotyczącym</w:t>
      </w:r>
      <w:r>
        <w:t xml:space="preserve"> </w:t>
      </w:r>
      <w:r w:rsidRPr="007E0028">
        <w:t>Przetwarzania przez Przetwarzającego</w:t>
      </w:r>
      <w:r w:rsidRPr="00184CB1">
        <w:t xml:space="preserve"> </w:t>
      </w:r>
      <w:r w:rsidRPr="00740E53">
        <w:t>Danych</w:t>
      </w:r>
      <w:r>
        <w:t xml:space="preserve"> powierzonych mu na podstawie Umowy</w:t>
      </w:r>
      <w:r w:rsidRPr="007E0028">
        <w:t>;</w:t>
      </w:r>
    </w:p>
    <w:p w14:paraId="7A9BECFF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>każdej decyzji administracyjnej lub orzeczeniu dotyczącym Przetwarzania Danych, skierowanych do Przetwarzającego;</w:t>
      </w:r>
    </w:p>
    <w:p w14:paraId="4ADFF53D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 xml:space="preserve">wszelkich kontrolach i inspekcjach dotyczących Przetwarzania Danych przez Przetwarzającego, w szczególności prowadzonych przez organ nadzorczy; </w:t>
      </w:r>
    </w:p>
    <w:p w14:paraId="0CCFEFB8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>ws</w:t>
      </w:r>
      <w:r>
        <w:t>zelkich skargach osób, których D</w:t>
      </w:r>
      <w:r w:rsidRPr="007E0028">
        <w:t>ane dotyczą, związanych z Przetwarzaniem dotyczących ich Danych;</w:t>
      </w:r>
    </w:p>
    <w:p w14:paraId="202C0F0E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 xml:space="preserve">każdym żądaniu udostępnienia powierzonych Przetwarzającemu </w:t>
      </w:r>
      <w:r>
        <w:t xml:space="preserve">powierzonych mu </w:t>
      </w:r>
      <w:r w:rsidRPr="007E0028">
        <w:t>Danych właściwemu organowi państwa, chyba że zakaz zawiadomienia Powierzającego wynika z bezwzględnie obowiązujących przepisów prawa;</w:t>
      </w:r>
    </w:p>
    <w:p w14:paraId="554A622D" w14:textId="77777777" w:rsidR="009B0DC4" w:rsidRPr="007E0028" w:rsidRDefault="009B0DC4" w:rsidP="004B291F">
      <w:pPr>
        <w:pStyle w:val="Nagwek3"/>
        <w:keepNext w:val="0"/>
        <w:keepLines w:val="0"/>
        <w:widowControl w:val="0"/>
      </w:pPr>
      <w:r w:rsidRPr="007E0028">
        <w:t xml:space="preserve">każdym nieupoważnionym dostępie do </w:t>
      </w:r>
      <w:r w:rsidRPr="00F12596">
        <w:t>Danych</w:t>
      </w:r>
      <w:r>
        <w:t xml:space="preserve"> powierzonych mu na podstawie Umowy.</w:t>
      </w:r>
    </w:p>
    <w:p w14:paraId="21A54D3D" w14:textId="77777777" w:rsidR="009B0DC4" w:rsidRPr="00226EF8" w:rsidRDefault="009B0DC4" w:rsidP="004B291F">
      <w:pPr>
        <w:pStyle w:val="Nagwek1"/>
        <w:keepNext w:val="0"/>
        <w:keepLines w:val="0"/>
        <w:widowControl w:val="0"/>
        <w:rPr>
          <w:lang w:eastAsia="ar-SA"/>
        </w:rPr>
      </w:pPr>
      <w:bookmarkStart w:id="13" w:name="_Toc504340363"/>
      <w:r w:rsidRPr="00226EF8">
        <w:rPr>
          <w:lang w:eastAsia="ar-SA"/>
        </w:rPr>
        <w:t xml:space="preserve">Okres Obowiązywania Umowy </w:t>
      </w:r>
    </w:p>
    <w:p w14:paraId="5D90DE6C" w14:textId="77777777" w:rsidR="009B0DC4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EA0CFF">
        <w:rPr>
          <w:b/>
          <w:bCs/>
        </w:rPr>
        <w:t>[Czas obowiązywania. Art. 28 ust. 3</w:t>
      </w:r>
      <w:r w:rsidRPr="00EA0CFF">
        <w:rPr>
          <w:b/>
        </w:rPr>
        <w:t>]</w:t>
      </w:r>
      <w:r w:rsidRPr="00226EF8">
        <w:t xml:space="preserve"> </w:t>
      </w:r>
      <w:r w:rsidRPr="00226EF8">
        <w:rPr>
          <w:bdr w:val="none" w:sz="0" w:space="0" w:color="auto" w:frame="1"/>
        </w:rPr>
        <w:t>Umowa zostaje zawarta na czas obowiązywania Umowy Podstawowej. W celu uniknięcia wątpliwości, rozwiązanie Umowy Podstawowej skutkuje rozwiązaniem Umowy</w:t>
      </w:r>
      <w:r>
        <w:rPr>
          <w:bdr w:val="none" w:sz="0" w:space="0" w:color="auto" w:frame="1"/>
        </w:rPr>
        <w:t>.</w:t>
      </w:r>
    </w:p>
    <w:p w14:paraId="19B1B718" w14:textId="77777777" w:rsidR="009B0DC4" w:rsidRPr="005852B8" w:rsidRDefault="009B0DC4" w:rsidP="004B291F">
      <w:pPr>
        <w:pStyle w:val="Nagwek1"/>
        <w:keepNext w:val="0"/>
        <w:keepLines w:val="0"/>
        <w:widowControl w:val="0"/>
        <w:rPr>
          <w:b w:val="0"/>
        </w:rPr>
      </w:pPr>
      <w:r w:rsidRPr="005B3A93">
        <w:rPr>
          <w:rStyle w:val="Pogrubienie"/>
          <w:rFonts w:cs="Tahoma"/>
          <w:b/>
          <w:szCs w:val="20"/>
        </w:rPr>
        <w:t>Usunięcie</w:t>
      </w:r>
      <w:r w:rsidRPr="005852B8">
        <w:rPr>
          <w:rStyle w:val="Pogrubienie"/>
          <w:rFonts w:cs="Tahoma"/>
          <w:szCs w:val="20"/>
        </w:rPr>
        <w:t xml:space="preserve"> </w:t>
      </w:r>
      <w:r w:rsidRPr="005852B8">
        <w:t>Danych</w:t>
      </w:r>
      <w:bookmarkEnd w:id="13"/>
    </w:p>
    <w:p w14:paraId="51C9CFBC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bookmarkStart w:id="14" w:name="_Ref19174572"/>
      <w:r w:rsidRPr="005852B8">
        <w:rPr>
          <w:b/>
        </w:rPr>
        <w:t>[Usunięcie Danych. RODO 28.3.g]</w:t>
      </w:r>
      <w:r w:rsidRPr="00226EF8">
        <w:t xml:space="preserve"> Z chwilą rozwiązania Umowy Przetwarzający nie ma prawa dalszego przetwarzania powierzonych Danych i jest zobowiązany do (według wyboru Powierzającego):</w:t>
      </w:r>
      <w:bookmarkEnd w:id="14"/>
    </w:p>
    <w:p w14:paraId="46334C18" w14:textId="77777777" w:rsidR="009B0DC4" w:rsidRPr="00226EF8" w:rsidRDefault="009B0DC4" w:rsidP="004B291F">
      <w:pPr>
        <w:pStyle w:val="Nagwek3"/>
        <w:keepNext w:val="0"/>
        <w:keepLines w:val="0"/>
        <w:widowControl w:val="0"/>
        <w:rPr>
          <w:rFonts w:eastAsia="Times New Roman"/>
          <w:lang w:eastAsia="pl-PL"/>
        </w:rPr>
      </w:pPr>
      <w:r w:rsidRPr="00226EF8">
        <w:rPr>
          <w:rFonts w:eastAsia="Times New Roman"/>
          <w:lang w:eastAsia="pl-PL"/>
        </w:rPr>
        <w:t>usunięcia Danych i usunięcia wszelkich istniejących kopii Danych</w:t>
      </w:r>
      <w:r>
        <w:rPr>
          <w:rFonts w:eastAsia="Times New Roman"/>
          <w:lang w:eastAsia="pl-PL"/>
        </w:rPr>
        <w:t>;</w:t>
      </w:r>
      <w:r w:rsidRPr="00226EF8">
        <w:rPr>
          <w:rFonts w:eastAsia="Times New Roman"/>
          <w:lang w:eastAsia="pl-PL"/>
        </w:rPr>
        <w:t xml:space="preserve"> lub </w:t>
      </w:r>
    </w:p>
    <w:p w14:paraId="38FB04AB" w14:textId="77777777" w:rsidR="009B0DC4" w:rsidRPr="00226EF8" w:rsidRDefault="009B0DC4" w:rsidP="004B291F">
      <w:pPr>
        <w:pStyle w:val="Nagwek3"/>
        <w:keepNext w:val="0"/>
        <w:keepLines w:val="0"/>
        <w:widowControl w:val="0"/>
        <w:rPr>
          <w:rFonts w:eastAsia="Times New Roman"/>
          <w:lang w:eastAsia="pl-PL"/>
        </w:rPr>
      </w:pPr>
      <w:r w:rsidRPr="00226EF8">
        <w:rPr>
          <w:rFonts w:eastAsia="Times New Roman"/>
          <w:lang w:eastAsia="pl-PL"/>
        </w:rPr>
        <w:t>zwrotu Danych i usunięcia wszel</w:t>
      </w:r>
      <w:r>
        <w:rPr>
          <w:rFonts w:eastAsia="Times New Roman"/>
          <w:lang w:eastAsia="pl-PL"/>
        </w:rPr>
        <w:t>kich istniejących kopii Danych;</w:t>
      </w:r>
    </w:p>
    <w:p w14:paraId="10EEE6B2" w14:textId="77777777" w:rsidR="009B0DC4" w:rsidRPr="00226EF8" w:rsidRDefault="009B0DC4" w:rsidP="004B291F">
      <w:pPr>
        <w:pStyle w:val="Nagwek3"/>
        <w:keepNext w:val="0"/>
        <w:keepLines w:val="0"/>
        <w:widowControl w:val="0"/>
        <w:rPr>
          <w:rFonts w:eastAsia="Times New Roman"/>
          <w:lang w:eastAsia="pl-PL"/>
        </w:rPr>
      </w:pPr>
      <w:r w:rsidRPr="00226EF8">
        <w:rPr>
          <w:rFonts w:eastAsia="Times New Roman"/>
          <w:lang w:eastAsia="pl-PL"/>
        </w:rPr>
        <w:t xml:space="preserve">chyba że Powierzający postanowi inaczej lub prawo Unii Europejskiej lub prawo państwa członkowskiego nakazują dalej przechowywanie Danych. </w:t>
      </w:r>
    </w:p>
    <w:p w14:paraId="3814F496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5852B8">
        <w:rPr>
          <w:b/>
          <w:bCs/>
          <w:bdr w:val="none" w:sz="0" w:space="0" w:color="auto" w:frame="1"/>
        </w:rPr>
        <w:t>[Karencja]</w:t>
      </w:r>
      <w:r w:rsidRPr="00226EF8">
        <w:rPr>
          <w:bdr w:val="none" w:sz="0" w:space="0" w:color="auto" w:frame="1"/>
        </w:rPr>
        <w:t xml:space="preserve"> Przetwarzający dokona usunięcia Danych po upływie 180 dni od zakończenia Umowy, chyba że </w:t>
      </w:r>
      <w:r w:rsidRPr="00226EF8">
        <w:t xml:space="preserve">Powierzający </w:t>
      </w:r>
      <w:r w:rsidRPr="00226EF8">
        <w:rPr>
          <w:bdr w:val="none" w:sz="0" w:space="0" w:color="auto" w:frame="1"/>
        </w:rPr>
        <w:t>poleci mu to uczynić wcześniej.</w:t>
      </w:r>
    </w:p>
    <w:p w14:paraId="16F7E1A1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5852B8">
        <w:rPr>
          <w:b/>
          <w:bCs/>
        </w:rPr>
        <w:t>[Sposób usuwania danych]</w:t>
      </w:r>
      <w:r w:rsidRPr="00226EF8">
        <w:rPr>
          <w:bCs/>
        </w:rPr>
        <w:t xml:space="preserve"> </w:t>
      </w:r>
      <w:r w:rsidRPr="00226EF8">
        <w:rPr>
          <w:bdr w:val="none" w:sz="0" w:space="0" w:color="auto" w:frame="1"/>
        </w:rPr>
        <w:t>Sposób bezpiecznego usunięcia Danych oraz sposób anonimizacji Danych po zakończeniu Umowy, zostanie uzgodniony pomiędzy Stronami przed przystąpieniem do usuwania, o ile nie zostało doprecyzowane w dokumentach przyjętych między Stronami.</w:t>
      </w:r>
    </w:p>
    <w:p w14:paraId="3E97ADBD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Cs/>
        </w:rPr>
      </w:pPr>
      <w:r w:rsidRPr="005852B8">
        <w:rPr>
          <w:b/>
          <w:bCs/>
          <w:bdr w:val="none" w:sz="0" w:space="0" w:color="auto" w:frame="1"/>
        </w:rPr>
        <w:t>[Oświadczenie]</w:t>
      </w:r>
      <w:r w:rsidRPr="00226EF8">
        <w:rPr>
          <w:bCs/>
          <w:bdr w:val="none" w:sz="0" w:space="0" w:color="auto" w:frame="1"/>
        </w:rPr>
        <w:t xml:space="preserve"> </w:t>
      </w:r>
      <w:r w:rsidRPr="00226EF8">
        <w:rPr>
          <w:bdr w:val="none" w:sz="0" w:space="0" w:color="auto" w:frame="1"/>
        </w:rPr>
        <w:t xml:space="preserve">Po wykonaniu zobowiązania usunięcia Danych, o którym mowa </w:t>
      </w:r>
      <w:r>
        <w:rPr>
          <w:bdr w:val="none" w:sz="0" w:space="0" w:color="auto" w:frame="1"/>
        </w:rPr>
        <w:t>pkt [</w:t>
      </w:r>
      <w:r>
        <w:rPr>
          <w:bdr w:val="none" w:sz="0" w:space="0" w:color="auto" w:frame="1"/>
        </w:rPr>
        <w:fldChar w:fldCharType="begin"/>
      </w:r>
      <w:r>
        <w:rPr>
          <w:bdr w:val="none" w:sz="0" w:space="0" w:color="auto" w:frame="1"/>
        </w:rPr>
        <w:instrText xml:space="preserve"> REF _Ref19174572 \r \h </w:instrText>
      </w:r>
      <w:r>
        <w:rPr>
          <w:bdr w:val="none" w:sz="0" w:space="0" w:color="auto" w:frame="1"/>
        </w:rPr>
      </w:r>
      <w:r>
        <w:rPr>
          <w:bdr w:val="none" w:sz="0" w:space="0" w:color="auto" w:frame="1"/>
        </w:rPr>
        <w:fldChar w:fldCharType="separate"/>
      </w:r>
      <w:r>
        <w:rPr>
          <w:bdr w:val="none" w:sz="0" w:space="0" w:color="auto" w:frame="1"/>
        </w:rPr>
        <w:t>16.1</w:t>
      </w:r>
      <w:r>
        <w:rPr>
          <w:bdr w:val="none" w:sz="0" w:space="0" w:color="auto" w:frame="1"/>
        </w:rPr>
        <w:fldChar w:fldCharType="end"/>
      </w:r>
      <w:r>
        <w:rPr>
          <w:bdr w:val="none" w:sz="0" w:space="0" w:color="auto" w:frame="1"/>
        </w:rPr>
        <w:t>]</w:t>
      </w:r>
      <w:r w:rsidRPr="00226EF8">
        <w:rPr>
          <w:bdr w:val="none" w:sz="0" w:space="0" w:color="auto" w:frame="1"/>
        </w:rPr>
        <w:t xml:space="preserve"> Przetwarzający złoży </w:t>
      </w:r>
      <w:r w:rsidRPr="00226EF8">
        <w:t xml:space="preserve">Powierzającemu </w:t>
      </w:r>
      <w:r w:rsidRPr="00226EF8">
        <w:rPr>
          <w:bdr w:val="none" w:sz="0" w:space="0" w:color="auto" w:frame="1"/>
        </w:rPr>
        <w:t>pisemne oświadczenie potwierdzające trwałe usunięcie wszystkich Danych.</w:t>
      </w:r>
    </w:p>
    <w:p w14:paraId="5BF0F3BD" w14:textId="77777777" w:rsidR="009B0DC4" w:rsidRPr="00BD0EF7" w:rsidRDefault="009B0DC4" w:rsidP="004B291F">
      <w:pPr>
        <w:pStyle w:val="Nagwek2"/>
        <w:keepNext w:val="0"/>
        <w:keepLines w:val="0"/>
        <w:widowControl w:val="0"/>
      </w:pPr>
      <w:r w:rsidRPr="005852B8">
        <w:rPr>
          <w:b/>
        </w:rPr>
        <w:t>[Obowiązek pozostawienia Danych. RODO 28.3.g]</w:t>
      </w:r>
      <w:r w:rsidRPr="00226EF8">
        <w:t xml:space="preserve">. Jeżeli Przetwarzający nie może usunąć Danych w </w:t>
      </w:r>
      <w:r w:rsidRPr="00226EF8">
        <w:lastRenderedPageBreak/>
        <w:t>wyznaczonym przez Powierzającego terminie, ze względu na przepisy prawa, które nakazują przechowywanie tych Danych Osobowych, informuje o tym Powierzającego. Informacja powinna zawierać zakres, rodzaj i podstawę prawną dalszego przechowywania Danych Osobowych. Jednocześnie Przetwarzający oświadcza, że zapewnia ochronę Danych i podejmuje środki ochrony Danych, o których mowa w art. 32 RODO.</w:t>
      </w:r>
    </w:p>
    <w:p w14:paraId="45C38FD2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>Zobowiązanie Do Zachowania Poufności</w:t>
      </w:r>
    </w:p>
    <w:p w14:paraId="7A715649" w14:textId="77777777" w:rsidR="009B0DC4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226EF8">
        <w:rPr>
          <w:bdr w:val="none" w:sz="0" w:space="0" w:color="auto" w:frame="1"/>
        </w:rPr>
        <w:t>Treść Umowy, jak również wszelkie d</w:t>
      </w:r>
      <w:r>
        <w:rPr>
          <w:bdr w:val="none" w:sz="0" w:space="0" w:color="auto" w:frame="1"/>
        </w:rPr>
        <w:t>ane i informacje przekazywane w </w:t>
      </w:r>
      <w:r w:rsidRPr="00226EF8">
        <w:rPr>
          <w:bdr w:val="none" w:sz="0" w:space="0" w:color="auto" w:frame="1"/>
        </w:rPr>
        <w:t>związku z jej realizacją przez którąkolwiek ze Stron Umowy jak i osób upoważnionych ze strony Prz</w:t>
      </w:r>
      <w:r>
        <w:rPr>
          <w:bdr w:val="none" w:sz="0" w:space="0" w:color="auto" w:frame="1"/>
        </w:rPr>
        <w:t>etwarzającego do przetwarzania D</w:t>
      </w:r>
      <w:r w:rsidRPr="00226EF8">
        <w:rPr>
          <w:bdr w:val="none" w:sz="0" w:space="0" w:color="auto" w:frame="1"/>
        </w:rPr>
        <w:t>anych, mają charakter poufny i z tego względu Strony zobowiązują się nie ujawniać jej treści osobom trzecim zgodnie z postanowieniami zawartej pomiędzy Strona</w:t>
      </w:r>
      <w:r>
        <w:rPr>
          <w:bdr w:val="none" w:sz="0" w:space="0" w:color="auto" w:frame="1"/>
        </w:rPr>
        <w:t>mi umowy o zachowaniu poufności</w:t>
      </w:r>
      <w:r w:rsidRPr="005852B8">
        <w:rPr>
          <w:bdr w:val="none" w:sz="0" w:space="0" w:color="auto" w:frame="1"/>
        </w:rPr>
        <w:t>, z zastrzeżeniem możliwości ujawnienia treści Umowy PGE Polska Grupa Energetyczna S.A. w celu sprawowania nadzoru na</w:t>
      </w:r>
      <w:r>
        <w:rPr>
          <w:bdr w:val="none" w:sz="0" w:space="0" w:color="auto" w:frame="1"/>
        </w:rPr>
        <w:t>d</w:t>
      </w:r>
      <w:r w:rsidRPr="005852B8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Powierzającym. Powyższe zobowiązania nie uchybiają dalej idącym zobowiązaniom Przetwarzającego wynikającym z Umowy Podstawowej, odrębnych umów o poufności lub przepisów prawa.</w:t>
      </w:r>
    </w:p>
    <w:p w14:paraId="6908170B" w14:textId="77777777" w:rsidR="009B0DC4" w:rsidRPr="00226EF8" w:rsidRDefault="009B0DC4" w:rsidP="004B291F">
      <w:pPr>
        <w:pStyle w:val="Nagwek1"/>
        <w:keepNext w:val="0"/>
        <w:keepLines w:val="0"/>
        <w:widowControl w:val="0"/>
      </w:pPr>
      <w:r w:rsidRPr="00226EF8">
        <w:t>Postanowienia Końcowe</w:t>
      </w:r>
    </w:p>
    <w:p w14:paraId="7668E9D1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226EF8">
        <w:rPr>
          <w:bdr w:val="none" w:sz="0" w:space="0" w:color="auto" w:frame="1"/>
        </w:rPr>
        <w:t xml:space="preserve">Umowa wchodzi w życie z dniem </w:t>
      </w:r>
      <w:r>
        <w:rPr>
          <w:bdr w:val="none" w:sz="0" w:space="0" w:color="auto" w:frame="1"/>
        </w:rPr>
        <w:t>podpisania</w:t>
      </w:r>
      <w:r w:rsidRPr="00226EF8">
        <w:rPr>
          <w:bdr w:val="none" w:sz="0" w:space="0" w:color="auto" w:frame="1"/>
        </w:rPr>
        <w:t>.</w:t>
      </w:r>
    </w:p>
    <w:p w14:paraId="31DEFB8D" w14:textId="77777777" w:rsidR="009B0DC4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226EF8">
        <w:rPr>
          <w:bdr w:val="none" w:sz="0" w:space="0" w:color="auto" w:frame="1"/>
        </w:rPr>
        <w:t>W razie sprzeczności pomiędzy postanowieniami niniejszej Umowy a Umowy Podstawowej, pierwszeństwo mają postanowienia niniejszej Umowy. Oznacza to także, że k</w:t>
      </w:r>
      <w:r>
        <w:rPr>
          <w:bdr w:val="none" w:sz="0" w:space="0" w:color="auto" w:frame="1"/>
        </w:rPr>
        <w:t>westie dotyczące przetwarzania Danych O</w:t>
      </w:r>
      <w:r w:rsidRPr="00226EF8">
        <w:rPr>
          <w:bdr w:val="none" w:sz="0" w:space="0" w:color="auto" w:frame="1"/>
        </w:rPr>
        <w:t xml:space="preserve">sobowych pomiędzy </w:t>
      </w:r>
      <w:r w:rsidRPr="00226EF8">
        <w:t xml:space="preserve">Powierzającym </w:t>
      </w:r>
      <w:r w:rsidRPr="00226EF8">
        <w:rPr>
          <w:bdr w:val="none" w:sz="0" w:space="0" w:color="auto" w:frame="1"/>
        </w:rPr>
        <w:t>a Przetwarzającym należy regulować poprzez zmiany Umowy lub w wykonaniu jej postanowień.</w:t>
      </w:r>
    </w:p>
    <w:p w14:paraId="5265172E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0A2F86">
        <w:rPr>
          <w:bdr w:val="none" w:sz="0" w:space="0" w:color="auto" w:frame="1"/>
        </w:rPr>
        <w:t xml:space="preserve">W przypadku, gdyby którekolwiek z postanowień </w:t>
      </w:r>
      <w:r>
        <w:rPr>
          <w:bdr w:val="none" w:sz="0" w:space="0" w:color="auto" w:frame="1"/>
        </w:rPr>
        <w:t>niniejszej Umowy</w:t>
      </w:r>
      <w:r w:rsidRPr="000A2F86">
        <w:rPr>
          <w:bdr w:val="none" w:sz="0" w:space="0" w:color="auto" w:frame="1"/>
        </w:rPr>
        <w:t xml:space="preserve"> okazało by się nieważne lub nieskuteczne z mocy prawa pozostałe postanowienia</w:t>
      </w:r>
      <w:r>
        <w:rPr>
          <w:bdr w:val="none" w:sz="0" w:space="0" w:color="auto" w:frame="1"/>
        </w:rPr>
        <w:t xml:space="preserve"> niniejszej Umowy</w:t>
      </w:r>
      <w:r w:rsidRPr="000A2F86">
        <w:rPr>
          <w:bdr w:val="none" w:sz="0" w:space="0" w:color="auto" w:frame="1"/>
        </w:rPr>
        <w:t xml:space="preserve"> pozostają ważne, a S</w:t>
      </w:r>
      <w:r>
        <w:rPr>
          <w:bdr w:val="none" w:sz="0" w:space="0" w:color="auto" w:frame="1"/>
        </w:rPr>
        <w:t>trony</w:t>
      </w:r>
      <w:r w:rsidRPr="000A2F86">
        <w:rPr>
          <w:bdr w:val="none" w:sz="0" w:space="0" w:color="auto" w:frame="1"/>
        </w:rPr>
        <w:t xml:space="preserve"> niezwłocznie uzgodnią nowe postanowienie odzwierciedlające ich intencję odnoszącą się do takiego nieważnego lub bezskutecznego postanowienia.</w:t>
      </w:r>
    </w:p>
    <w:p w14:paraId="0B371A14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>
        <w:rPr>
          <w:bdr w:val="none" w:sz="0" w:space="0" w:color="auto" w:frame="1"/>
        </w:rPr>
        <w:t>O ile niniejsza Umowa wyraźnie nie stanowi inaczej, w</w:t>
      </w:r>
      <w:r w:rsidRPr="00226EF8">
        <w:rPr>
          <w:bdr w:val="none" w:sz="0" w:space="0" w:color="auto" w:frame="1"/>
        </w:rPr>
        <w:t>szelkie zmiany lub uzupełnienia Umowy wymagają zachowania formy pisemnej pod rygorem nieważności.</w:t>
      </w:r>
    </w:p>
    <w:p w14:paraId="5BF026FD" w14:textId="77777777" w:rsidR="009B0DC4" w:rsidRPr="00226EF8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226EF8">
        <w:rPr>
          <w:bdr w:val="none" w:sz="0" w:space="0" w:color="auto" w:frame="1"/>
        </w:rPr>
        <w:t xml:space="preserve">Sądem właściwym dla rozstrzygania sporów powstałych w związku z realizacją Umowy jest sąd właściwy dla siedziby </w:t>
      </w:r>
      <w:r w:rsidRPr="00226EF8">
        <w:t>Powierzającego</w:t>
      </w:r>
      <w:r w:rsidRPr="00226EF8">
        <w:rPr>
          <w:bdr w:val="none" w:sz="0" w:space="0" w:color="auto" w:frame="1"/>
        </w:rPr>
        <w:t>.</w:t>
      </w:r>
    </w:p>
    <w:p w14:paraId="27149AD1" w14:textId="77777777" w:rsidR="009B0DC4" w:rsidRPr="00226EF8" w:rsidRDefault="009B0DC4" w:rsidP="004B291F">
      <w:pPr>
        <w:pStyle w:val="Nagwek2"/>
        <w:keepNext w:val="0"/>
        <w:keepLines w:val="0"/>
        <w:widowControl w:val="0"/>
      </w:pPr>
      <w:r w:rsidRPr="00226EF8">
        <w:rPr>
          <w:bdr w:val="none" w:sz="0" w:space="0" w:color="auto" w:frame="1"/>
        </w:rPr>
        <w:t>Umowę sporządzono w dwóch jednobrzmiących egzemplarzach, po jednym dla każdej ze Stron</w:t>
      </w:r>
      <w:r w:rsidRPr="00226EF8">
        <w:t>.</w:t>
      </w:r>
    </w:p>
    <w:p w14:paraId="5C8414C6" w14:textId="2042AC75" w:rsidR="009B0DC4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226EF8">
        <w:rPr>
          <w:bdr w:val="none" w:sz="0" w:space="0" w:color="auto" w:frame="1"/>
        </w:rPr>
        <w:t>Umowa podlega RODO oraz prawu polskiemu.</w:t>
      </w:r>
    </w:p>
    <w:p w14:paraId="2C279F46" w14:textId="77777777" w:rsidR="00C91274" w:rsidRDefault="00C91274" w:rsidP="005545B3"/>
    <w:p w14:paraId="13D52E9E" w14:textId="77777777" w:rsidR="00E908CC" w:rsidRPr="005545B3" w:rsidRDefault="00E908CC" w:rsidP="005545B3"/>
    <w:p w14:paraId="521DC965" w14:textId="77777777" w:rsidR="009B0DC4" w:rsidRPr="007E0028" w:rsidRDefault="009B0DC4" w:rsidP="004B291F">
      <w:pPr>
        <w:pStyle w:val="Nagwek1"/>
        <w:keepNext w:val="0"/>
        <w:keepLines w:val="0"/>
        <w:widowControl w:val="0"/>
        <w:rPr>
          <w:bdr w:val="none" w:sz="0" w:space="0" w:color="auto" w:frame="1"/>
        </w:rPr>
      </w:pPr>
      <w:r w:rsidRPr="007E0028">
        <w:rPr>
          <w:bdr w:val="none" w:sz="0" w:space="0" w:color="auto" w:frame="1"/>
        </w:rPr>
        <w:t>Załączniki</w:t>
      </w:r>
      <w:r>
        <w:rPr>
          <w:bdr w:val="none" w:sz="0" w:space="0" w:color="auto" w:frame="1"/>
        </w:rPr>
        <w:t xml:space="preserve"> do</w:t>
      </w:r>
      <w:r w:rsidRPr="007E0028">
        <w:rPr>
          <w:bdr w:val="none" w:sz="0" w:space="0" w:color="auto" w:frame="1"/>
        </w:rPr>
        <w:t xml:space="preserve"> Umowy:</w:t>
      </w:r>
    </w:p>
    <w:p w14:paraId="5BC3FCE2" w14:textId="77777777" w:rsidR="009B0DC4" w:rsidRPr="00617A85" w:rsidRDefault="009B0DC4" w:rsidP="004B291F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617A85">
        <w:rPr>
          <w:bdr w:val="none" w:sz="0" w:space="0" w:color="auto" w:frame="1"/>
        </w:rPr>
        <w:t>Załącznik nr 1 - Szczegółowy za</w:t>
      </w:r>
      <w:r>
        <w:rPr>
          <w:bdr w:val="none" w:sz="0" w:space="0" w:color="auto" w:frame="1"/>
        </w:rPr>
        <w:t>kres powierzenia przetwarzania Danych.</w:t>
      </w:r>
    </w:p>
    <w:p w14:paraId="0015ED9E" w14:textId="5448234F" w:rsidR="00C91274" w:rsidRPr="00887C11" w:rsidRDefault="009B0DC4" w:rsidP="005545B3">
      <w:pPr>
        <w:pStyle w:val="Nagwek2"/>
        <w:keepNext w:val="0"/>
        <w:keepLines w:val="0"/>
        <w:widowControl w:val="0"/>
        <w:rPr>
          <w:bdr w:val="none" w:sz="0" w:space="0" w:color="auto" w:frame="1"/>
        </w:rPr>
      </w:pPr>
      <w:r w:rsidRPr="00617A85">
        <w:rPr>
          <w:bdr w:val="none" w:sz="0" w:space="0" w:color="auto" w:frame="1"/>
        </w:rPr>
        <w:t xml:space="preserve">Załącznik nr </w:t>
      </w:r>
      <w:r>
        <w:rPr>
          <w:bdr w:val="none" w:sz="0" w:space="0" w:color="auto" w:frame="1"/>
        </w:rPr>
        <w:t>2</w:t>
      </w:r>
      <w:r w:rsidRPr="00617A85">
        <w:rPr>
          <w:bdr w:val="none" w:sz="0" w:space="0" w:color="auto" w:frame="1"/>
        </w:rPr>
        <w:t xml:space="preserve"> -</w:t>
      </w:r>
      <w:r>
        <w:rPr>
          <w:bdr w:val="none" w:sz="0" w:space="0" w:color="auto" w:frame="1"/>
        </w:rPr>
        <w:t xml:space="preserve"> </w:t>
      </w:r>
      <w:r w:rsidRPr="00617A85">
        <w:rPr>
          <w:bdr w:val="none" w:sz="0" w:space="0" w:color="auto" w:frame="1"/>
        </w:rPr>
        <w:t>Zasady współpracy przy obowiązkach bezpieczeństwa</w:t>
      </w:r>
      <w:r>
        <w:rPr>
          <w:bdr w:val="none" w:sz="0" w:space="0" w:color="auto" w:frame="1"/>
        </w:rPr>
        <w:t>.</w:t>
      </w:r>
    </w:p>
    <w:p w14:paraId="18D016B0" w14:textId="77777777" w:rsidR="009B0DC4" w:rsidRPr="00226EF8" w:rsidRDefault="009B0DC4" w:rsidP="009B0DC4">
      <w:pPr>
        <w:pStyle w:val="Tekstpodstawowy"/>
        <w:spacing w:line="264" w:lineRule="auto"/>
        <w:ind w:left="360"/>
        <w:jc w:val="both"/>
        <w:rPr>
          <w:rFonts w:ascii="Tahoma" w:hAnsi="Tahoma" w:cs="Tahoma"/>
          <w:color w:val="212121"/>
          <w:szCs w:val="20"/>
          <w:bdr w:val="none" w:sz="0" w:space="0" w:color="auto" w:frame="1"/>
        </w:rPr>
      </w:pPr>
    </w:p>
    <w:p w14:paraId="4C9D0BB6" w14:textId="77777777" w:rsidR="009B0DC4" w:rsidRPr="00226EF8" w:rsidRDefault="009B0DC4" w:rsidP="009B0DC4">
      <w:pPr>
        <w:spacing w:after="120" w:line="264" w:lineRule="auto"/>
        <w:ind w:firstLine="708"/>
        <w:rPr>
          <w:rFonts w:ascii="Tahoma" w:hAnsi="Tahoma" w:cs="Tahoma"/>
          <w:sz w:val="20"/>
          <w:szCs w:val="20"/>
        </w:rPr>
      </w:pPr>
      <w:r w:rsidRPr="00226EF8">
        <w:rPr>
          <w:rFonts w:ascii="Tahoma" w:hAnsi="Tahoma" w:cs="Tahoma"/>
          <w:b/>
          <w:sz w:val="20"/>
          <w:szCs w:val="20"/>
        </w:rPr>
        <w:t xml:space="preserve">Powierzający </w:t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</w:r>
      <w:r w:rsidRPr="00226EF8">
        <w:rPr>
          <w:rFonts w:ascii="Tahoma" w:hAnsi="Tahoma" w:cs="Tahoma"/>
          <w:b/>
          <w:sz w:val="20"/>
          <w:szCs w:val="20"/>
        </w:rPr>
        <w:tab/>
        <w:t>Przetwarzający</w:t>
      </w:r>
    </w:p>
    <w:p w14:paraId="3FD724F4" w14:textId="77777777" w:rsidR="009B0DC4" w:rsidRDefault="009B0DC4" w:rsidP="009B0DC4">
      <w:pPr>
        <w:spacing w:after="120" w:line="264" w:lineRule="auto"/>
        <w:jc w:val="right"/>
        <w:rPr>
          <w:rFonts w:ascii="Tahoma" w:hAnsi="Tahoma" w:cs="Tahoma"/>
          <w:color w:val="000000"/>
          <w:sz w:val="20"/>
          <w:szCs w:val="20"/>
        </w:rPr>
      </w:pPr>
    </w:p>
    <w:p w14:paraId="3BB17B55" w14:textId="77777777" w:rsidR="009B0DC4" w:rsidRDefault="009B0DC4" w:rsidP="009B0DC4">
      <w:pPr>
        <w:spacing w:after="120" w:line="264" w:lineRule="auto"/>
        <w:jc w:val="right"/>
        <w:rPr>
          <w:rFonts w:ascii="Tahoma" w:hAnsi="Tahoma" w:cs="Tahoma"/>
          <w:color w:val="000000"/>
          <w:sz w:val="20"/>
          <w:szCs w:val="20"/>
        </w:rPr>
      </w:pPr>
    </w:p>
    <w:p w14:paraId="22D54BCA" w14:textId="77777777" w:rsidR="009B0DC4" w:rsidRPr="00226EF8" w:rsidRDefault="009B0DC4" w:rsidP="009B0DC4">
      <w:pPr>
        <w:spacing w:after="120" w:line="264" w:lineRule="auto"/>
        <w:ind w:firstLine="708"/>
        <w:rPr>
          <w:rFonts w:ascii="Tahoma" w:hAnsi="Tahoma" w:cs="Tahoma"/>
          <w:color w:val="000000"/>
          <w:sz w:val="20"/>
          <w:szCs w:val="20"/>
        </w:rPr>
      </w:pPr>
      <w:r w:rsidRPr="00EF56C1">
        <w:rPr>
          <w:rFonts w:cs="Arial"/>
          <w:color w:val="000000"/>
        </w:rPr>
        <w:lastRenderedPageBreak/>
        <w:t>………………………………………</w:t>
      </w:r>
      <w:r>
        <w:rPr>
          <w:rFonts w:cs="Arial"/>
          <w:color w:val="000000"/>
        </w:rPr>
        <w:t>….</w:t>
      </w:r>
      <w:r w:rsidRPr="00226EF8">
        <w:rPr>
          <w:rFonts w:ascii="Tahoma" w:hAnsi="Tahoma" w:cs="Tahoma"/>
          <w:color w:val="000000"/>
          <w:sz w:val="20"/>
          <w:szCs w:val="20"/>
        </w:rPr>
        <w:tab/>
      </w:r>
      <w:r w:rsidRPr="00226EF8">
        <w:rPr>
          <w:rFonts w:ascii="Tahoma" w:hAnsi="Tahoma" w:cs="Tahoma"/>
          <w:color w:val="000000"/>
          <w:sz w:val="20"/>
          <w:szCs w:val="20"/>
        </w:rPr>
        <w:tab/>
      </w:r>
      <w:r w:rsidRPr="00226EF8">
        <w:rPr>
          <w:rFonts w:ascii="Tahoma" w:hAnsi="Tahoma" w:cs="Tahoma"/>
          <w:color w:val="000000"/>
          <w:sz w:val="20"/>
          <w:szCs w:val="20"/>
        </w:rPr>
        <w:tab/>
      </w:r>
      <w:r w:rsidRPr="00226EF8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 w:rsidRPr="00EF56C1">
        <w:rPr>
          <w:rFonts w:cs="Arial"/>
          <w:color w:val="000000"/>
        </w:rPr>
        <w:t>………………………………………</w:t>
      </w:r>
      <w:r>
        <w:rPr>
          <w:rFonts w:cs="Arial"/>
          <w:color w:val="000000"/>
        </w:rPr>
        <w:t>….</w:t>
      </w:r>
    </w:p>
    <w:p w14:paraId="6BC94B0A" w14:textId="77777777" w:rsidR="009B0DC4" w:rsidRDefault="009B0DC4" w:rsidP="009B0DC4">
      <w:pPr>
        <w:tabs>
          <w:tab w:val="center" w:pos="2268"/>
          <w:tab w:val="center" w:pos="6521"/>
        </w:tabs>
        <w:spacing w:after="0" w:line="240" w:lineRule="auto"/>
        <w:rPr>
          <w:rFonts w:cs="Arial"/>
        </w:rPr>
      </w:pPr>
      <w:r>
        <w:rPr>
          <w:rFonts w:cs="Arial"/>
          <w:i/>
        </w:rPr>
        <w:t xml:space="preserve">             </w:t>
      </w:r>
      <w:r w:rsidRPr="00FF78E4">
        <w:rPr>
          <w:rFonts w:cs="Arial"/>
          <w:i/>
        </w:rPr>
        <w:t>(</w:t>
      </w:r>
      <w:r w:rsidRPr="00FF78E4">
        <w:rPr>
          <w:rFonts w:cs="Calibri"/>
          <w:i/>
          <w:sz w:val="20"/>
          <w:szCs w:val="20"/>
        </w:rPr>
        <w:t>data</w:t>
      </w:r>
      <w:r>
        <w:rPr>
          <w:rFonts w:cs="Calibri"/>
          <w:i/>
          <w:sz w:val="20"/>
          <w:szCs w:val="20"/>
        </w:rPr>
        <w:t xml:space="preserve"> </w:t>
      </w:r>
      <w:r w:rsidRPr="00FF78E4">
        <w:rPr>
          <w:rFonts w:cs="Calibri"/>
          <w:i/>
          <w:sz w:val="20"/>
          <w:szCs w:val="20"/>
        </w:rPr>
        <w:t>i podpis)</w:t>
      </w: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  <w:t xml:space="preserve">                    </w:t>
      </w:r>
      <w:r w:rsidRPr="00FF78E4">
        <w:rPr>
          <w:rFonts w:cs="Arial"/>
          <w:i/>
        </w:rPr>
        <w:t>(</w:t>
      </w:r>
      <w:r w:rsidRPr="00FF78E4">
        <w:rPr>
          <w:rFonts w:cs="Calibri"/>
          <w:i/>
          <w:sz w:val="20"/>
          <w:szCs w:val="20"/>
        </w:rPr>
        <w:t>data</w:t>
      </w:r>
      <w:r>
        <w:rPr>
          <w:rFonts w:cs="Calibri"/>
          <w:i/>
          <w:sz w:val="20"/>
          <w:szCs w:val="20"/>
        </w:rPr>
        <w:t xml:space="preserve"> </w:t>
      </w:r>
      <w:r w:rsidRPr="00FF78E4">
        <w:rPr>
          <w:rFonts w:cs="Calibri"/>
          <w:i/>
          <w:sz w:val="20"/>
          <w:szCs w:val="20"/>
        </w:rPr>
        <w:t>i podpis)</w:t>
      </w:r>
      <w:r w:rsidRPr="00FF78E4">
        <w:rPr>
          <w:rFonts w:cs="Arial"/>
          <w:i/>
          <w:color w:val="000000"/>
        </w:rPr>
        <w:tab/>
      </w:r>
      <w:r w:rsidRPr="00FF78E4">
        <w:rPr>
          <w:rFonts w:cs="Arial"/>
          <w:i/>
          <w:color w:val="000000"/>
        </w:rPr>
        <w:tab/>
      </w:r>
    </w:p>
    <w:p w14:paraId="2450A37D" w14:textId="77777777" w:rsidR="009B0DC4" w:rsidRDefault="009B0DC4" w:rsidP="009B0DC4">
      <w:pPr>
        <w:tabs>
          <w:tab w:val="center" w:pos="2268"/>
          <w:tab w:val="center" w:pos="6521"/>
        </w:tabs>
        <w:spacing w:after="0" w:line="240" w:lineRule="auto"/>
        <w:rPr>
          <w:rFonts w:cs="Arial"/>
        </w:rPr>
      </w:pPr>
    </w:p>
    <w:p w14:paraId="449CB8C5" w14:textId="77777777" w:rsidR="009B0DC4" w:rsidRPr="00962F37" w:rsidRDefault="009B0DC4" w:rsidP="009B0DC4">
      <w:pPr>
        <w:tabs>
          <w:tab w:val="center" w:pos="2268"/>
          <w:tab w:val="center" w:pos="6521"/>
        </w:tabs>
        <w:spacing w:after="0" w:line="240" w:lineRule="auto"/>
        <w:rPr>
          <w:rFonts w:cs="Arial"/>
        </w:rPr>
      </w:pPr>
      <w:r w:rsidRPr="00962F37">
        <w:rPr>
          <w:rFonts w:cs="Arial"/>
        </w:rPr>
        <w:br w:type="page"/>
      </w:r>
    </w:p>
    <w:p w14:paraId="4B69268C" w14:textId="77777777" w:rsidR="009B0DC4" w:rsidRDefault="009B0DC4" w:rsidP="009B0DC4">
      <w:pPr>
        <w:spacing w:before="120" w:after="120" w:line="240" w:lineRule="auto"/>
        <w:rPr>
          <w:rFonts w:cs="Arial"/>
          <w:b/>
          <w:color w:val="000000"/>
          <w:u w:val="single"/>
        </w:rPr>
        <w:sectPr w:rsidR="009B0DC4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F89F8E" w14:textId="77777777" w:rsidR="009B0DC4" w:rsidRDefault="009B0DC4" w:rsidP="009B0DC4">
      <w:pPr>
        <w:spacing w:before="120" w:after="120" w:line="240" w:lineRule="auto"/>
        <w:rPr>
          <w:rFonts w:cs="Arial"/>
          <w:b/>
          <w:color w:val="000000"/>
          <w:u w:val="single"/>
        </w:rPr>
      </w:pPr>
      <w:r w:rsidRPr="005545B3">
        <w:rPr>
          <w:rFonts w:cs="Arial"/>
          <w:b/>
          <w:color w:val="000000"/>
          <w:u w:val="single"/>
        </w:rPr>
        <w:lastRenderedPageBreak/>
        <w:t>Załącznik nr 1 - Szczegółowy zakres powierzenia przetwarzania danych osobowych</w:t>
      </w:r>
      <w:r w:rsidRPr="005545B3">
        <w:rPr>
          <w:rStyle w:val="Odwoanieprzypisudolnego"/>
          <w:rFonts w:cs="Arial"/>
          <w:b/>
          <w:color w:val="000000"/>
          <w:u w:val="single"/>
        </w:rPr>
        <w:footnoteReference w:id="1"/>
      </w:r>
      <w:r>
        <w:rPr>
          <w:rFonts w:cs="Arial"/>
          <w:b/>
          <w:color w:val="000000"/>
          <w:u w:val="single"/>
        </w:rPr>
        <w:t xml:space="preserve"> </w:t>
      </w:r>
    </w:p>
    <w:p w14:paraId="2C0DC422" w14:textId="77777777" w:rsidR="009B0DC4" w:rsidRPr="002246E3" w:rsidRDefault="009B0DC4" w:rsidP="00A657C0">
      <w:pPr>
        <w:pStyle w:val="Akapitzlist"/>
        <w:numPr>
          <w:ilvl w:val="0"/>
          <w:numId w:val="7"/>
        </w:numPr>
        <w:spacing w:before="360" w:after="360" w:line="240" w:lineRule="auto"/>
        <w:ind w:left="425" w:hanging="425"/>
        <w:contextualSpacing w:val="0"/>
        <w:rPr>
          <w:rFonts w:cs="Arial"/>
          <w:b/>
          <w:color w:val="000000"/>
        </w:rPr>
      </w:pPr>
      <w:r w:rsidRPr="002246E3">
        <w:rPr>
          <w:rFonts w:cs="Arial"/>
          <w:b/>
          <w:color w:val="000000"/>
        </w:rPr>
        <w:t xml:space="preserve">CEL I CHARAKTER POWIERZENIA </w:t>
      </w:r>
      <w:r>
        <w:rPr>
          <w:rFonts w:cs="Arial"/>
          <w:b/>
          <w:color w:val="000000"/>
        </w:rPr>
        <w:t xml:space="preserve">ORAZ OBSZAR PRZETWARZANIA DANYCH PRZEZ PRZETWARZAJĄCEGO </w:t>
      </w:r>
    </w:p>
    <w:tbl>
      <w:tblPr>
        <w:tblStyle w:val="Tabelasiatki6kolorowa"/>
        <w:tblW w:w="5217" w:type="pct"/>
        <w:tblInd w:w="-289" w:type="dxa"/>
        <w:tblLook w:val="04A0" w:firstRow="1" w:lastRow="0" w:firstColumn="1" w:lastColumn="0" w:noHBand="0" w:noVBand="1"/>
      </w:tblPr>
      <w:tblGrid>
        <w:gridCol w:w="2681"/>
        <w:gridCol w:w="11920"/>
      </w:tblGrid>
      <w:tr w:rsidR="009B0DC4" w:rsidRPr="00415561" w14:paraId="13786453" w14:textId="77777777" w:rsidTr="007F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Align w:val="center"/>
          </w:tcPr>
          <w:p w14:paraId="272A1303" w14:textId="77777777" w:rsidR="009B0DC4" w:rsidRPr="000A2F86" w:rsidRDefault="009B0DC4" w:rsidP="007F0666">
            <w:pPr>
              <w:ind w:left="34" w:hanging="34"/>
            </w:pPr>
            <w:r w:rsidRPr="000A2F86">
              <w:t>Cele przetwarzania</w:t>
            </w:r>
            <w:r>
              <w:t xml:space="preserve"> i charakter przetwarzania</w:t>
            </w:r>
          </w:p>
        </w:tc>
        <w:tc>
          <w:tcPr>
            <w:tcW w:w="4082" w:type="pct"/>
          </w:tcPr>
          <w:p w14:paraId="14281895" w14:textId="267BD431" w:rsidR="009B0DC4" w:rsidRDefault="009B0DC4" w:rsidP="007F066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A2F86">
              <w:rPr>
                <w:b w:val="0"/>
              </w:rPr>
              <w:t>Celem przetwarzania danych przez Przetwarzającego jest wykonanie zobowiązań Przetwarzającego wynikających z Umowy</w:t>
            </w:r>
            <w:r>
              <w:rPr>
                <w:b w:val="0"/>
              </w:rPr>
              <w:t xml:space="preserve"> Podstawowej i </w:t>
            </w:r>
            <w:r w:rsidRPr="000A2F86">
              <w:rPr>
                <w:b w:val="0"/>
              </w:rPr>
              <w:t xml:space="preserve">jest </w:t>
            </w:r>
            <w:r>
              <w:rPr>
                <w:b w:val="0"/>
              </w:rPr>
              <w:t xml:space="preserve">określony </w:t>
            </w:r>
            <w:r w:rsidRPr="000A2F86">
              <w:rPr>
                <w:b w:val="0"/>
              </w:rPr>
              <w:t xml:space="preserve">następującą rolą Przetwarzającego: </w:t>
            </w:r>
            <w:r>
              <w:rPr>
                <w:b w:val="0"/>
              </w:rPr>
              <w:t>[</w:t>
            </w:r>
            <w:r w:rsidR="003405FF">
              <w:rPr>
                <w:b w:val="0"/>
              </w:rPr>
              <w:t xml:space="preserve">dostawa subskrypcji i wdrożenie </w:t>
            </w:r>
            <w:r w:rsidR="001D34C7">
              <w:rPr>
                <w:b w:val="0"/>
              </w:rPr>
              <w:t>Systemu…………………..</w:t>
            </w:r>
            <w:r w:rsidR="003405FF">
              <w:rPr>
                <w:b w:val="0"/>
              </w:rPr>
              <w:t xml:space="preserve"> oraz zapewnienie usług wsparcia i rozwoju w trakcie trwania Umowy</w:t>
            </w:r>
            <w:r>
              <w:rPr>
                <w:b w:val="0"/>
              </w:rPr>
              <w:t xml:space="preserve">]. </w:t>
            </w:r>
          </w:p>
          <w:p w14:paraId="6143D256" w14:textId="77777777" w:rsidR="009B0DC4" w:rsidRDefault="009B0DC4" w:rsidP="007F066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  <w:p w14:paraId="01E90EA7" w14:textId="77777777" w:rsidR="009B0DC4" w:rsidRPr="00617A85" w:rsidRDefault="009B0DC4" w:rsidP="007F066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 w:val="0"/>
              </w:rPr>
              <w:t>W ramach realizacji ww. celu Przetwarzający uprawniony jest do wykonywania operacji na danych osobowych niezbędnych do świadczenia usług świadczonych na podstawie Umowy podstawowej, a w szczególności do: [</w:t>
            </w:r>
            <w:r w:rsidRPr="003A0426">
              <w:rPr>
                <w:b w:val="0"/>
                <w:highlight w:val="lightGray"/>
              </w:rPr>
              <w:t xml:space="preserve">przechowywania Danych, </w:t>
            </w:r>
            <w:r w:rsidRPr="005545B3">
              <w:rPr>
                <w:strike/>
                <w:highlight w:val="lightGray"/>
              </w:rPr>
              <w:t>kopiowania Danych,_____________</w:t>
            </w:r>
            <w:r w:rsidRPr="003A0426">
              <w:rPr>
                <w:b w:val="0"/>
                <w:highlight w:val="lightGray"/>
              </w:rPr>
              <w:t>].</w:t>
            </w:r>
            <w:r>
              <w:rPr>
                <w:b w:val="0"/>
              </w:rPr>
              <w:t xml:space="preserve"> </w:t>
            </w:r>
          </w:p>
          <w:p w14:paraId="64E3D53D" w14:textId="77777777" w:rsidR="009B0DC4" w:rsidRPr="000A2F86" w:rsidRDefault="009B0DC4" w:rsidP="007F066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9B0DC4" w:rsidRPr="000A2F86" w14:paraId="375A516E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Align w:val="center"/>
          </w:tcPr>
          <w:p w14:paraId="0CAD827F" w14:textId="77777777" w:rsidR="009B0DC4" w:rsidRPr="000A2F86" w:rsidRDefault="009B0DC4" w:rsidP="007F0666">
            <w:pPr>
              <w:ind w:left="34" w:hanging="34"/>
            </w:pPr>
            <w:r w:rsidRPr="000A2F86">
              <w:t xml:space="preserve">Obszar, na którym przetwarzane będą dane </w:t>
            </w:r>
          </w:p>
        </w:tc>
        <w:tc>
          <w:tcPr>
            <w:tcW w:w="4082" w:type="pct"/>
            <w:vAlign w:val="center"/>
          </w:tcPr>
          <w:p w14:paraId="7773FA68" w14:textId="77777777" w:rsidR="009B0DC4" w:rsidRPr="000A2F86" w:rsidRDefault="009B0DC4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0A2F86">
              <w:rPr>
                <w:i/>
              </w:rPr>
              <w:t>(należy wskazać obszar na jakim dane będą przetwarzane, np. Polska, EOG)</w:t>
            </w:r>
          </w:p>
        </w:tc>
      </w:tr>
      <w:tr w:rsidR="009B0DC4" w:rsidRPr="000A2F86" w14:paraId="3776872D" w14:textId="77777777" w:rsidTr="007F06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Align w:val="center"/>
          </w:tcPr>
          <w:p w14:paraId="1EF2C74C" w14:textId="77777777" w:rsidR="009B0DC4" w:rsidRPr="000A2F86" w:rsidRDefault="009B0DC4" w:rsidP="007F0666">
            <w:pPr>
              <w:ind w:left="34" w:hanging="34"/>
            </w:pPr>
            <w:r>
              <w:t xml:space="preserve">Podstawa transferu danych do państwa trzeciego (o ile dotyczy) </w:t>
            </w:r>
          </w:p>
        </w:tc>
        <w:tc>
          <w:tcPr>
            <w:tcW w:w="4082" w:type="pct"/>
            <w:vAlign w:val="center"/>
          </w:tcPr>
          <w:p w14:paraId="62D47C62" w14:textId="6BEE6473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7744747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426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1C523C">
              <w:t xml:space="preserve"> </w:t>
            </w:r>
            <w:r w:rsidR="009B0DC4">
              <w:t xml:space="preserve">nie dochodzi do transferu danych </w:t>
            </w:r>
            <w:r w:rsidR="009B0DC4" w:rsidRPr="001C523C">
              <w:t xml:space="preserve"> </w:t>
            </w:r>
          </w:p>
          <w:p w14:paraId="0CB4AA46" w14:textId="77777777" w:rsidR="009B0DC4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38486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>
              <w:t xml:space="preserve">standardowe klauzule umowne </w:t>
            </w:r>
          </w:p>
          <w:p w14:paraId="09F4FDC6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26233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>
              <w:t xml:space="preserve">Tarcza Prywatności  </w:t>
            </w:r>
          </w:p>
          <w:p w14:paraId="16B84D34" w14:textId="77777777" w:rsidR="009B0DC4" w:rsidRPr="003A0426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79490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>
              <w:t xml:space="preserve">inny mechanizm (należy wskazać jaki)  </w:t>
            </w:r>
          </w:p>
        </w:tc>
      </w:tr>
    </w:tbl>
    <w:p w14:paraId="592CA788" w14:textId="77777777" w:rsidR="009B0DC4" w:rsidRDefault="009B0DC4" w:rsidP="009B0DC4">
      <w:pPr>
        <w:spacing w:before="240" w:after="240" w:line="240" w:lineRule="auto"/>
        <w:rPr>
          <w:rFonts w:cs="Arial"/>
          <w:b/>
          <w:color w:val="000000"/>
        </w:rPr>
      </w:pPr>
    </w:p>
    <w:p w14:paraId="2123F29C" w14:textId="77777777" w:rsidR="009B0DC4" w:rsidRPr="002246E3" w:rsidRDefault="009B0DC4" w:rsidP="00A657C0">
      <w:pPr>
        <w:pStyle w:val="Akapitzlist"/>
        <w:numPr>
          <w:ilvl w:val="0"/>
          <w:numId w:val="7"/>
        </w:numPr>
        <w:spacing w:before="360" w:after="360" w:line="240" w:lineRule="auto"/>
        <w:ind w:left="425" w:hanging="425"/>
        <w:contextualSpacing w:val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lastRenderedPageBreak/>
        <w:t xml:space="preserve">ZAKRES DANYCH OSOBOWYCH POWIERZONYCH DO PRZETWARZANIA </w:t>
      </w:r>
    </w:p>
    <w:tbl>
      <w:tblPr>
        <w:tblStyle w:val="Tabelasiatki6kolorowa"/>
        <w:tblW w:w="5217" w:type="pct"/>
        <w:tblInd w:w="-289" w:type="dxa"/>
        <w:tblLook w:val="04A0" w:firstRow="1" w:lastRow="0" w:firstColumn="1" w:lastColumn="0" w:noHBand="0" w:noVBand="1"/>
      </w:tblPr>
      <w:tblGrid>
        <w:gridCol w:w="2131"/>
        <w:gridCol w:w="4299"/>
        <w:gridCol w:w="4299"/>
        <w:gridCol w:w="3872"/>
      </w:tblGrid>
      <w:tr w:rsidR="009B0DC4" w:rsidRPr="00415561" w14:paraId="61DEA46F" w14:textId="77777777" w:rsidTr="007F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14:paraId="7B1F1B37" w14:textId="77777777" w:rsidR="009B0DC4" w:rsidRPr="000A2F86" w:rsidRDefault="009B0DC4" w:rsidP="007F0666">
            <w:pPr>
              <w:ind w:left="34" w:hanging="34"/>
            </w:pPr>
            <w:r>
              <w:t xml:space="preserve">Dane Administratora / Administratorów wraz z danymi kontaktowymi </w:t>
            </w:r>
            <w:r w:rsidRPr="00036E91">
              <w:t>(w tym dane inspektora ochrony danych o ile został wyznaczony)</w:t>
            </w:r>
          </w:p>
        </w:tc>
        <w:tc>
          <w:tcPr>
            <w:tcW w:w="4270" w:type="pct"/>
            <w:gridSpan w:val="3"/>
          </w:tcPr>
          <w:p w14:paraId="7364174C" w14:textId="77777777" w:rsidR="009B0DC4" w:rsidRPr="000A2F86" w:rsidRDefault="009B0DC4" w:rsidP="007F066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9B0DC4" w:rsidRPr="00415561" w14:paraId="31D49FC0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</w:tcPr>
          <w:p w14:paraId="355730D5" w14:textId="77777777" w:rsidR="009B0DC4" w:rsidRDefault="009B0DC4" w:rsidP="007F0666">
            <w:pPr>
              <w:ind w:left="34" w:hanging="34"/>
            </w:pPr>
            <w:r>
              <w:t>Kategorie osób których dane dotyczą</w:t>
            </w:r>
          </w:p>
        </w:tc>
        <w:tc>
          <w:tcPr>
            <w:tcW w:w="4270" w:type="pct"/>
            <w:gridSpan w:val="3"/>
          </w:tcPr>
          <w:p w14:paraId="6CF9348B" w14:textId="76B81195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904294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1C523C">
              <w:t xml:space="preserve"> pracownicy Administratora </w:t>
            </w:r>
          </w:p>
          <w:p w14:paraId="2F61982E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18049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klienci Administratora, pracownicy i przedstawiciele klientów Administratora kontrahenci (odbiorcy i dostawcy) Administratora</w:t>
            </w:r>
          </w:p>
          <w:p w14:paraId="4E17F4E7" w14:textId="3EF67DA4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9183986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1C523C">
              <w:t xml:space="preserve"> odbiorcy korespondencji elektronicznej Administratora,</w:t>
            </w:r>
          </w:p>
          <w:p w14:paraId="081B13BE" w14:textId="3F075E21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441561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5EB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1C523C">
              <w:t xml:space="preserve"> nadawcy i odbiorcy korespondencji,</w:t>
            </w:r>
          </w:p>
          <w:p w14:paraId="11D120FD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5755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osoby, do których dane kontaktowe są przechowywane</w:t>
            </w:r>
          </w:p>
          <w:p w14:paraId="1EEB4FE5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65109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akcjonariusze</w:t>
            </w:r>
          </w:p>
          <w:p w14:paraId="4464D0B1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4499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najemcy lokali</w:t>
            </w:r>
          </w:p>
          <w:p w14:paraId="6AA70199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74880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wnioskujący o darowizny</w:t>
            </w:r>
          </w:p>
          <w:p w14:paraId="23F5289E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0827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wytwórcy energii elektrycznej</w:t>
            </w:r>
          </w:p>
          <w:p w14:paraId="0F240DAB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740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agenci, przedstawiciele handlowi i  ich pracownicy </w:t>
            </w:r>
          </w:p>
          <w:p w14:paraId="752D0B8B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13891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uprawnieniu do rent</w:t>
            </w:r>
          </w:p>
          <w:p w14:paraId="5C20DD10" w14:textId="77777777" w:rsidR="009B0DC4" w:rsidRPr="001C523C" w:rsidRDefault="00000000" w:rsidP="007F0666">
            <w:pPr>
              <w:widowControl w:val="0"/>
              <w:adjustRightInd w:val="0"/>
              <w:spacing w:after="120" w:line="264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6023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osoby objęte przymusowym wykupem akcji</w:t>
            </w:r>
          </w:p>
          <w:p w14:paraId="73CD9B88" w14:textId="77777777" w:rsidR="009B0DC4" w:rsidRPr="000A2F86" w:rsidRDefault="00000000" w:rsidP="007F066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id w:val="861945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810C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810C6D">
              <w:t xml:space="preserve"> Inne osoby (należy wskazać)</w:t>
            </w:r>
          </w:p>
        </w:tc>
      </w:tr>
      <w:tr w:rsidR="009B0DC4" w14:paraId="425EE637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 w:val="restart"/>
            <w:tcBorders>
              <w:top w:val="single" w:sz="12" w:space="0" w:color="auto"/>
            </w:tcBorders>
            <w:vAlign w:val="center"/>
          </w:tcPr>
          <w:p w14:paraId="45015F98" w14:textId="77777777" w:rsidR="009B0DC4" w:rsidRPr="000A2362" w:rsidRDefault="009B0DC4" w:rsidP="007F0666">
            <w:r>
              <w:lastRenderedPageBreak/>
              <w:t>Rodzaje powierzonych danych osobowych (dane niebędące danymi szczególnej kategorii)</w:t>
            </w:r>
          </w:p>
        </w:tc>
        <w:tc>
          <w:tcPr>
            <w:tcW w:w="1472" w:type="pct"/>
            <w:tcBorders>
              <w:top w:val="single" w:sz="12" w:space="0" w:color="auto"/>
            </w:tcBorders>
            <w:vAlign w:val="center"/>
          </w:tcPr>
          <w:p w14:paraId="60BD11B3" w14:textId="3538BD3C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861532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>
              <w:t xml:space="preserve"> Imię (pierwsze)</w:t>
            </w:r>
          </w:p>
        </w:tc>
        <w:tc>
          <w:tcPr>
            <w:tcW w:w="1472" w:type="pct"/>
            <w:tcBorders>
              <w:top w:val="single" w:sz="12" w:space="0" w:color="auto"/>
            </w:tcBorders>
            <w:vAlign w:val="center"/>
          </w:tcPr>
          <w:p w14:paraId="505CE4CE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526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Imię (drugie)</w:t>
            </w:r>
          </w:p>
        </w:tc>
        <w:tc>
          <w:tcPr>
            <w:tcW w:w="1326" w:type="pct"/>
            <w:tcBorders>
              <w:top w:val="single" w:sz="12" w:space="0" w:color="auto"/>
            </w:tcBorders>
            <w:vAlign w:val="center"/>
          </w:tcPr>
          <w:p w14:paraId="16C29871" w14:textId="29B20CD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4281496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>
              <w:t xml:space="preserve"> Nazwisko</w:t>
            </w:r>
          </w:p>
        </w:tc>
      </w:tr>
      <w:tr w:rsidR="009B0DC4" w14:paraId="64BA2D63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4DB2AA8A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5A4552D0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572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Imię (pierwsze) ojca</w:t>
            </w:r>
          </w:p>
        </w:tc>
        <w:tc>
          <w:tcPr>
            <w:tcW w:w="1472" w:type="pct"/>
            <w:vAlign w:val="center"/>
          </w:tcPr>
          <w:p w14:paraId="3086D7DF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0582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Imię (drugie) ojca</w:t>
            </w:r>
          </w:p>
        </w:tc>
        <w:tc>
          <w:tcPr>
            <w:tcW w:w="1326" w:type="pct"/>
            <w:vAlign w:val="center"/>
          </w:tcPr>
          <w:p w14:paraId="4014457A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4638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Nazwisko rodowe ojca</w:t>
            </w:r>
          </w:p>
        </w:tc>
      </w:tr>
      <w:tr w:rsidR="009B0DC4" w14:paraId="436B4E2A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556C2786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3135237C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56590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Imię (pierwsze) matki</w:t>
            </w:r>
          </w:p>
        </w:tc>
        <w:tc>
          <w:tcPr>
            <w:tcW w:w="1472" w:type="pct"/>
            <w:vAlign w:val="center"/>
          </w:tcPr>
          <w:p w14:paraId="5E9F23C9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12738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Imię (drugie) matki</w:t>
            </w:r>
          </w:p>
        </w:tc>
        <w:tc>
          <w:tcPr>
            <w:tcW w:w="1326" w:type="pct"/>
            <w:vAlign w:val="center"/>
          </w:tcPr>
          <w:p w14:paraId="1A2CCAC3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76658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Nazwisko rodowe matki</w:t>
            </w:r>
          </w:p>
        </w:tc>
      </w:tr>
      <w:tr w:rsidR="009B0DC4" w14:paraId="50786C2E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06A28B5C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24C903B1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101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Data urodzenia</w:t>
            </w:r>
          </w:p>
        </w:tc>
        <w:tc>
          <w:tcPr>
            <w:tcW w:w="1472" w:type="pct"/>
            <w:vAlign w:val="center"/>
          </w:tcPr>
          <w:p w14:paraId="4E9F6AC7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6699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Miejsce urodzenia (kraj)</w:t>
            </w:r>
          </w:p>
        </w:tc>
        <w:tc>
          <w:tcPr>
            <w:tcW w:w="1326" w:type="pct"/>
            <w:vAlign w:val="center"/>
          </w:tcPr>
          <w:p w14:paraId="54D02716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45753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Miejsce urodzenia (miasto)</w:t>
            </w:r>
          </w:p>
        </w:tc>
      </w:tr>
      <w:tr w:rsidR="009B0DC4" w14:paraId="77AE9B0B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36DAFDD9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0A493F35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1152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Obywatelstwo</w:t>
            </w:r>
          </w:p>
        </w:tc>
        <w:tc>
          <w:tcPr>
            <w:tcW w:w="1472" w:type="pct"/>
            <w:vAlign w:val="center"/>
          </w:tcPr>
          <w:p w14:paraId="370A91C5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16236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PESEL</w:t>
            </w:r>
          </w:p>
        </w:tc>
        <w:tc>
          <w:tcPr>
            <w:tcW w:w="1326" w:type="pct"/>
            <w:vAlign w:val="center"/>
          </w:tcPr>
          <w:p w14:paraId="2B871147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94668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NIP (w przypadku osoby prowadzącej działalność gospodarczą)</w:t>
            </w:r>
          </w:p>
        </w:tc>
      </w:tr>
      <w:tr w:rsidR="009B0DC4" w14:paraId="40B664FF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007EF56D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219A16F7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78550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Miejsce stałego zameldowania</w:t>
            </w:r>
          </w:p>
        </w:tc>
        <w:tc>
          <w:tcPr>
            <w:tcW w:w="1472" w:type="pct"/>
            <w:vAlign w:val="center"/>
          </w:tcPr>
          <w:p w14:paraId="2F6FB655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989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Miejsce zamieszkania</w:t>
            </w:r>
          </w:p>
        </w:tc>
        <w:tc>
          <w:tcPr>
            <w:tcW w:w="1326" w:type="pct"/>
            <w:vAlign w:val="center"/>
          </w:tcPr>
          <w:p w14:paraId="6BB2AD7C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40776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Adres do korespondencji</w:t>
            </w:r>
          </w:p>
        </w:tc>
      </w:tr>
      <w:tr w:rsidR="009B0DC4" w14:paraId="04B22AFF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304D5EEF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233FB790" w14:textId="0544A178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2659910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>
              <w:t xml:space="preserve"> Numer telefonu kontaktowego</w:t>
            </w:r>
          </w:p>
        </w:tc>
        <w:tc>
          <w:tcPr>
            <w:tcW w:w="1472" w:type="pct"/>
            <w:vAlign w:val="center"/>
          </w:tcPr>
          <w:p w14:paraId="5E71E6C1" w14:textId="1BAB7744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3111690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1B3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>
              <w:t xml:space="preserve"> Adres e-mail</w:t>
            </w:r>
          </w:p>
        </w:tc>
        <w:tc>
          <w:tcPr>
            <w:tcW w:w="1326" w:type="pct"/>
            <w:vAlign w:val="center"/>
          </w:tcPr>
          <w:p w14:paraId="52AE52FA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9338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Wykształcenie</w:t>
            </w:r>
          </w:p>
        </w:tc>
      </w:tr>
      <w:tr w:rsidR="009B0DC4" w14:paraId="30C5B911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42283AE0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1C676CB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26427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Przebieg dotychczasowego zatrudnienia</w:t>
            </w:r>
          </w:p>
        </w:tc>
        <w:tc>
          <w:tcPr>
            <w:tcW w:w="1472" w:type="pct"/>
            <w:vAlign w:val="center"/>
          </w:tcPr>
          <w:p w14:paraId="46C3151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011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>Umie</w:t>
            </w:r>
            <w:r w:rsidR="009B0DC4" w:rsidRPr="000A2362">
              <w:t>jętności i znajomość języków obcych</w:t>
            </w:r>
          </w:p>
        </w:tc>
        <w:tc>
          <w:tcPr>
            <w:tcW w:w="1326" w:type="pct"/>
            <w:vAlign w:val="center"/>
          </w:tcPr>
          <w:p w14:paraId="450D781D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0424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Numer/seria dokumentu tożsamości</w:t>
            </w:r>
          </w:p>
        </w:tc>
      </w:tr>
      <w:tr w:rsidR="009B0DC4" w14:paraId="5E10707E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2C59946C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039FC582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356273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Numer rachunku bankowego</w:t>
            </w:r>
          </w:p>
        </w:tc>
        <w:tc>
          <w:tcPr>
            <w:tcW w:w="1472" w:type="pct"/>
            <w:vAlign w:val="center"/>
          </w:tcPr>
          <w:p w14:paraId="2368D0A3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02633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Wysokość wynagrodzenia</w:t>
            </w:r>
          </w:p>
        </w:tc>
        <w:tc>
          <w:tcPr>
            <w:tcW w:w="1326" w:type="pct"/>
            <w:vAlign w:val="center"/>
          </w:tcPr>
          <w:p w14:paraId="0718D0D7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3682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zatrudnieniu</w:t>
            </w:r>
          </w:p>
        </w:tc>
      </w:tr>
      <w:tr w:rsidR="009B0DC4" w14:paraId="06871BDF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37B867F1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38785E0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6846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działalności gospodarczej</w:t>
            </w:r>
          </w:p>
        </w:tc>
        <w:tc>
          <w:tcPr>
            <w:tcW w:w="1472" w:type="pct"/>
            <w:vAlign w:val="center"/>
          </w:tcPr>
          <w:p w14:paraId="7CBCAF7F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892617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tytułach ubezpieczeń</w:t>
            </w:r>
          </w:p>
        </w:tc>
        <w:tc>
          <w:tcPr>
            <w:tcW w:w="1326" w:type="pct"/>
            <w:vAlign w:val="center"/>
          </w:tcPr>
          <w:p w14:paraId="6DA5A3B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2107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nauce/szkole</w:t>
            </w:r>
          </w:p>
        </w:tc>
      </w:tr>
      <w:tr w:rsidR="009B0DC4" w14:paraId="1F840F52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0844F2E3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58269CC5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9833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rencie</w:t>
            </w:r>
          </w:p>
        </w:tc>
        <w:tc>
          <w:tcPr>
            <w:tcW w:w="1472" w:type="pct"/>
            <w:vAlign w:val="center"/>
          </w:tcPr>
          <w:p w14:paraId="5C591525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9726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Informacje o emeryturze</w:t>
            </w:r>
          </w:p>
        </w:tc>
        <w:tc>
          <w:tcPr>
            <w:tcW w:w="1326" w:type="pct"/>
            <w:vAlign w:val="center"/>
          </w:tcPr>
          <w:p w14:paraId="608D15A4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60707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Płeć</w:t>
            </w:r>
          </w:p>
        </w:tc>
      </w:tr>
      <w:tr w:rsidR="009B0DC4" w14:paraId="61B904F0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284C6EFE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174AD494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29742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REGON (w przypadku osoby prowadzącej działalność gospodarczą)</w:t>
            </w:r>
          </w:p>
        </w:tc>
        <w:tc>
          <w:tcPr>
            <w:tcW w:w="1472" w:type="pct"/>
            <w:vAlign w:val="center"/>
          </w:tcPr>
          <w:p w14:paraId="2CC9DE20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4426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Adres działalności</w:t>
            </w:r>
          </w:p>
        </w:tc>
        <w:tc>
          <w:tcPr>
            <w:tcW w:w="1326" w:type="pct"/>
            <w:vAlign w:val="center"/>
          </w:tcPr>
          <w:p w14:paraId="575B397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67615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Numer polisy</w:t>
            </w:r>
          </w:p>
        </w:tc>
      </w:tr>
      <w:tr w:rsidR="009B0DC4" w14:paraId="066CF1CD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11FF628D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0D747C44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3987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Stan cywilny</w:t>
            </w:r>
          </w:p>
        </w:tc>
        <w:tc>
          <w:tcPr>
            <w:tcW w:w="1472" w:type="pct"/>
            <w:vAlign w:val="center"/>
          </w:tcPr>
          <w:p w14:paraId="48CFE34A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988056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Dane dotyczące dzieci – ilość</w:t>
            </w:r>
          </w:p>
        </w:tc>
        <w:tc>
          <w:tcPr>
            <w:tcW w:w="1326" w:type="pct"/>
            <w:vAlign w:val="center"/>
          </w:tcPr>
          <w:p w14:paraId="6A4F7CA0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6569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Dane dotyczące dzieci – wiek</w:t>
            </w:r>
          </w:p>
        </w:tc>
      </w:tr>
      <w:tr w:rsidR="009B0DC4" w14:paraId="0494E469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1C84F9A0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346932C9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6440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Dane dotyczące dzieci – płeć</w:t>
            </w:r>
          </w:p>
        </w:tc>
        <w:tc>
          <w:tcPr>
            <w:tcW w:w="1472" w:type="pct"/>
            <w:vAlign w:val="center"/>
          </w:tcPr>
          <w:p w14:paraId="42CE23AF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12770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Dane dotyczące dzieci – imiona</w:t>
            </w:r>
          </w:p>
        </w:tc>
        <w:tc>
          <w:tcPr>
            <w:tcW w:w="1326" w:type="pct"/>
            <w:vAlign w:val="center"/>
          </w:tcPr>
          <w:p w14:paraId="793BC22B" w14:textId="77777777" w:rsidR="009B0DC4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2315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Dochody brutto w ujęciu miesięcznym</w:t>
            </w:r>
          </w:p>
        </w:tc>
      </w:tr>
      <w:tr w:rsidR="009B0DC4" w14:paraId="55475B9B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5F0B3C20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4D0E895E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7762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Dochody brutto w ujęciu rocznym</w:t>
            </w:r>
          </w:p>
        </w:tc>
        <w:tc>
          <w:tcPr>
            <w:tcW w:w="1472" w:type="pct"/>
            <w:vAlign w:val="center"/>
          </w:tcPr>
          <w:p w14:paraId="41B8AAA6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73446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Źródła dochodów</w:t>
            </w:r>
          </w:p>
        </w:tc>
        <w:tc>
          <w:tcPr>
            <w:tcW w:w="1326" w:type="pct"/>
            <w:vAlign w:val="center"/>
          </w:tcPr>
          <w:p w14:paraId="6477716D" w14:textId="77777777" w:rsidR="009B0DC4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7422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>
              <w:t xml:space="preserve"> Kopia umowy kredytowej</w:t>
            </w:r>
          </w:p>
        </w:tc>
      </w:tr>
      <w:tr w:rsidR="009B0DC4" w14:paraId="4AFDE1C5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2D923090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5C5DC353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3244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o zobowiązaniach finansowych</w:t>
            </w:r>
          </w:p>
        </w:tc>
        <w:tc>
          <w:tcPr>
            <w:tcW w:w="1472" w:type="pct"/>
            <w:vAlign w:val="center"/>
          </w:tcPr>
          <w:p w14:paraId="141B3E24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7342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Zawód</w:t>
            </w:r>
          </w:p>
        </w:tc>
        <w:tc>
          <w:tcPr>
            <w:tcW w:w="1326" w:type="pct"/>
            <w:vAlign w:val="center"/>
          </w:tcPr>
          <w:p w14:paraId="742BAFA2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56915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Hobby</w:t>
            </w:r>
          </w:p>
        </w:tc>
      </w:tr>
      <w:tr w:rsidR="009B0DC4" w14:paraId="286E95F0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08CB2F97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75ED7258" w14:textId="77777777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0005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Numer rachunku członkostwa OFE</w:t>
            </w:r>
          </w:p>
        </w:tc>
        <w:tc>
          <w:tcPr>
            <w:tcW w:w="1472" w:type="pct"/>
            <w:vAlign w:val="center"/>
          </w:tcPr>
          <w:p w14:paraId="3148868B" w14:textId="77777777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03877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Login (pseudonim służący zalogowaniu)</w:t>
            </w:r>
          </w:p>
        </w:tc>
        <w:tc>
          <w:tcPr>
            <w:tcW w:w="1326" w:type="pct"/>
            <w:vAlign w:val="center"/>
          </w:tcPr>
          <w:p w14:paraId="465E3D9D" w14:textId="77777777" w:rsidR="009B0DC4" w:rsidRPr="001C523C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0074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dotyczące uprawnień (np. prawo jazdy)</w:t>
            </w:r>
          </w:p>
        </w:tc>
      </w:tr>
      <w:tr w:rsidR="009B0DC4" w14:paraId="17822D52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357AF33A" w14:textId="77777777" w:rsidR="009B0DC4" w:rsidRPr="000A2362" w:rsidRDefault="009B0DC4" w:rsidP="007F0666"/>
        </w:tc>
        <w:tc>
          <w:tcPr>
            <w:tcW w:w="1472" w:type="pct"/>
            <w:tcBorders>
              <w:bottom w:val="single" w:sz="12" w:space="0" w:color="auto"/>
            </w:tcBorders>
            <w:vAlign w:val="center"/>
          </w:tcPr>
          <w:p w14:paraId="48D1C625" w14:textId="1365183D" w:rsidR="009B0DC4" w:rsidRPr="001C523C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7266135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6277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(należy wskazać rodzaj danych)</w:t>
            </w:r>
            <w:r w:rsidR="00362776">
              <w:rPr>
                <w:i/>
              </w:rPr>
              <w:t>: stanowisko służbowe</w:t>
            </w:r>
          </w:p>
        </w:tc>
        <w:tc>
          <w:tcPr>
            <w:tcW w:w="1472" w:type="pct"/>
            <w:tcBorders>
              <w:bottom w:val="single" w:sz="12" w:space="0" w:color="auto"/>
            </w:tcBorders>
            <w:vAlign w:val="center"/>
          </w:tcPr>
          <w:p w14:paraId="32AB5D9F" w14:textId="77777777" w:rsidR="009B0DC4" w:rsidRPr="001C523C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142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(należy wskazać rodzaj danych)</w:t>
            </w:r>
          </w:p>
        </w:tc>
        <w:tc>
          <w:tcPr>
            <w:tcW w:w="1326" w:type="pct"/>
            <w:tcBorders>
              <w:bottom w:val="single" w:sz="12" w:space="0" w:color="auto"/>
            </w:tcBorders>
            <w:vAlign w:val="center"/>
          </w:tcPr>
          <w:p w14:paraId="733370FA" w14:textId="77777777" w:rsidR="009B0DC4" w:rsidRPr="001C523C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46149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(należy wskazać rodzaj danych)</w:t>
            </w:r>
          </w:p>
        </w:tc>
      </w:tr>
      <w:tr w:rsidR="009B0DC4" w14:paraId="6F7769CA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 w:val="restart"/>
            <w:tcBorders>
              <w:top w:val="single" w:sz="12" w:space="0" w:color="auto"/>
            </w:tcBorders>
            <w:vAlign w:val="center"/>
          </w:tcPr>
          <w:p w14:paraId="7811580F" w14:textId="77777777" w:rsidR="009B0DC4" w:rsidRPr="000A2362" w:rsidRDefault="009B0DC4" w:rsidP="007F0666">
            <w:r w:rsidRPr="000A2362">
              <w:t xml:space="preserve">Rodzaje </w:t>
            </w:r>
            <w:r>
              <w:t xml:space="preserve">powierzonych </w:t>
            </w:r>
            <w:r w:rsidRPr="000A2362">
              <w:t xml:space="preserve">danych osobowych </w:t>
            </w:r>
            <w:r>
              <w:t xml:space="preserve">należących do danych szczególnej kategorii </w:t>
            </w:r>
          </w:p>
        </w:tc>
        <w:tc>
          <w:tcPr>
            <w:tcW w:w="4270" w:type="pct"/>
            <w:gridSpan w:val="3"/>
            <w:tcBorders>
              <w:top w:val="single" w:sz="12" w:space="0" w:color="auto"/>
            </w:tcBorders>
            <w:vAlign w:val="center"/>
          </w:tcPr>
          <w:p w14:paraId="4C6C3D45" w14:textId="47501736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8345984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4262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B0DC4" w:rsidRPr="00F610ED">
              <w:t xml:space="preserve"> </w:t>
            </w:r>
            <w:r w:rsidR="009B0DC4" w:rsidRPr="001C523C">
              <w:rPr>
                <w:b/>
                <w:bCs/>
              </w:rPr>
              <w:t>nie dochodzi do powierzenia danych szczególnej kategorii</w:t>
            </w:r>
            <w:r w:rsidR="009B0DC4" w:rsidRPr="00F610ED">
              <w:t xml:space="preserve"> </w:t>
            </w:r>
          </w:p>
        </w:tc>
      </w:tr>
      <w:tr w:rsidR="009B0DC4" w14:paraId="33D8996F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53224F89" w14:textId="77777777" w:rsidR="009B0DC4" w:rsidRPr="000A2362" w:rsidRDefault="009B0DC4" w:rsidP="007F0666"/>
        </w:tc>
        <w:tc>
          <w:tcPr>
            <w:tcW w:w="1472" w:type="pct"/>
            <w:tcBorders>
              <w:top w:val="single" w:sz="12" w:space="0" w:color="auto"/>
            </w:tcBorders>
            <w:vAlign w:val="center"/>
          </w:tcPr>
          <w:p w14:paraId="66521D00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08348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Przynależność do związków zawodowych</w:t>
            </w:r>
          </w:p>
        </w:tc>
        <w:tc>
          <w:tcPr>
            <w:tcW w:w="1472" w:type="pct"/>
            <w:tcBorders>
              <w:top w:val="single" w:sz="12" w:space="0" w:color="auto"/>
            </w:tcBorders>
            <w:vAlign w:val="center"/>
          </w:tcPr>
          <w:p w14:paraId="772F67DB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7255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Przekonania religijne i światopoglądowe</w:t>
            </w:r>
          </w:p>
        </w:tc>
        <w:tc>
          <w:tcPr>
            <w:tcW w:w="1326" w:type="pct"/>
            <w:tcBorders>
              <w:top w:val="single" w:sz="12" w:space="0" w:color="auto"/>
            </w:tcBorders>
            <w:vAlign w:val="center"/>
          </w:tcPr>
          <w:p w14:paraId="70B03B1C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0196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Poglądy polityczne</w:t>
            </w:r>
          </w:p>
        </w:tc>
      </w:tr>
      <w:tr w:rsidR="009B0DC4" w14:paraId="0EF4FE2B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1782FF55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178A28B6" w14:textId="77777777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46615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Pochodzenie rasowe i etniczne</w:t>
            </w:r>
          </w:p>
        </w:tc>
        <w:tc>
          <w:tcPr>
            <w:tcW w:w="1472" w:type="pct"/>
            <w:vAlign w:val="center"/>
          </w:tcPr>
          <w:p w14:paraId="2A4896E0" w14:textId="77777777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6581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genetyczne</w:t>
            </w:r>
          </w:p>
        </w:tc>
        <w:tc>
          <w:tcPr>
            <w:tcW w:w="1326" w:type="pct"/>
            <w:vAlign w:val="center"/>
          </w:tcPr>
          <w:p w14:paraId="3DD0D12A" w14:textId="77777777" w:rsidR="009B0DC4" w:rsidRPr="00F610ED" w:rsidRDefault="00000000" w:rsidP="007F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52115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biometryczne</w:t>
            </w:r>
          </w:p>
        </w:tc>
      </w:tr>
      <w:tr w:rsidR="009B0DC4" w14:paraId="1B4A4CC8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67C77D27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6B193096" w14:textId="77777777" w:rsidR="009B0DC4" w:rsidRPr="001C523C" w:rsidRDefault="00000000" w:rsidP="007F0666">
            <w:pPr>
              <w:ind w:left="312" w:hanging="3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752394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dotyczące seksualności i orientacji seksualnej</w:t>
            </w:r>
          </w:p>
        </w:tc>
        <w:tc>
          <w:tcPr>
            <w:tcW w:w="1472" w:type="pct"/>
            <w:vAlign w:val="center"/>
          </w:tcPr>
          <w:p w14:paraId="4069C827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08402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dotyczące zdrowia</w:t>
            </w:r>
          </w:p>
        </w:tc>
        <w:tc>
          <w:tcPr>
            <w:tcW w:w="1326" w:type="pct"/>
            <w:vAlign w:val="center"/>
          </w:tcPr>
          <w:p w14:paraId="35305C1B" w14:textId="77777777" w:rsidR="009B0DC4" w:rsidRPr="00F610ED" w:rsidRDefault="00000000" w:rsidP="007F06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53809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Informacje o stopniu niepełnosprawności</w:t>
            </w:r>
          </w:p>
        </w:tc>
      </w:tr>
      <w:tr w:rsidR="009B0DC4" w14:paraId="77FC76C3" w14:textId="77777777" w:rsidTr="007F0666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0C704763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4A6F5351" w14:textId="77777777" w:rsidR="009B0DC4" w:rsidRPr="00F610ED" w:rsidRDefault="00000000" w:rsidP="007F0666">
            <w:pPr>
              <w:ind w:left="312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8011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dotyczące wyroków skazujących oraz naruszeń prawa</w:t>
            </w:r>
          </w:p>
        </w:tc>
        <w:tc>
          <w:tcPr>
            <w:tcW w:w="1472" w:type="pct"/>
            <w:vAlign w:val="center"/>
          </w:tcPr>
          <w:p w14:paraId="2BDC26AA" w14:textId="77777777" w:rsidR="009B0DC4" w:rsidRPr="001C523C" w:rsidRDefault="00000000" w:rsidP="007F0666">
            <w:pPr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71878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F610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F610ED">
              <w:t xml:space="preserve"> Dane wykorzystywane do profilowania w zakresie stanu zdrowia, wiarygodności, zachowania, sytuacji ekonomicznej, preferencji, lokalizacji</w:t>
            </w:r>
          </w:p>
        </w:tc>
        <w:tc>
          <w:tcPr>
            <w:tcW w:w="1326" w:type="pct"/>
            <w:vAlign w:val="center"/>
          </w:tcPr>
          <w:p w14:paraId="37C4123D" w14:textId="77777777" w:rsidR="009B0DC4" w:rsidRPr="00F610ED" w:rsidRDefault="00000000" w:rsidP="007F0666">
            <w:pPr>
              <w:ind w:left="265" w:hanging="2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sdt>
              <w:sdtPr>
                <w:id w:val="-115429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dane szczególnych kategorii (podać rodzaj danych)</w:t>
            </w:r>
          </w:p>
        </w:tc>
      </w:tr>
      <w:tr w:rsidR="009B0DC4" w14:paraId="4A25C086" w14:textId="77777777" w:rsidTr="007F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pct"/>
            <w:vMerge/>
            <w:vAlign w:val="center"/>
          </w:tcPr>
          <w:p w14:paraId="2B65176B" w14:textId="77777777" w:rsidR="009B0DC4" w:rsidRPr="000A2362" w:rsidRDefault="009B0DC4" w:rsidP="007F0666"/>
        </w:tc>
        <w:tc>
          <w:tcPr>
            <w:tcW w:w="1472" w:type="pct"/>
            <w:vAlign w:val="center"/>
          </w:tcPr>
          <w:p w14:paraId="60403205" w14:textId="77777777" w:rsidR="009B0DC4" w:rsidRPr="00F610ED" w:rsidRDefault="00000000" w:rsidP="007F0666">
            <w:pPr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sdt>
              <w:sdtPr>
                <w:id w:val="58912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dane szczególnych kategorii (podać rodzaj danych)</w:t>
            </w:r>
          </w:p>
        </w:tc>
        <w:tc>
          <w:tcPr>
            <w:tcW w:w="1472" w:type="pct"/>
            <w:vAlign w:val="center"/>
          </w:tcPr>
          <w:p w14:paraId="19CBD4F7" w14:textId="77777777" w:rsidR="009B0DC4" w:rsidRPr="00F610ED" w:rsidRDefault="00000000" w:rsidP="007F0666">
            <w:pPr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sdt>
              <w:sdtPr>
                <w:id w:val="-77910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dane szczególnych kategorii (podać rodzaj danych)</w:t>
            </w:r>
          </w:p>
        </w:tc>
        <w:tc>
          <w:tcPr>
            <w:tcW w:w="1326" w:type="pct"/>
            <w:vAlign w:val="center"/>
          </w:tcPr>
          <w:p w14:paraId="3BB5D7D4" w14:textId="77777777" w:rsidR="009B0DC4" w:rsidRPr="00F610ED" w:rsidRDefault="00000000" w:rsidP="007F0666">
            <w:pPr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sdt>
              <w:sdtPr>
                <w:id w:val="-2121590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DC4" w:rsidRPr="001C52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0DC4" w:rsidRPr="001C523C">
              <w:t xml:space="preserve"> </w:t>
            </w:r>
            <w:r w:rsidR="009B0DC4" w:rsidRPr="001C523C">
              <w:rPr>
                <w:i/>
              </w:rPr>
              <w:t>Inne dane szczególnych kategorii (podać rodzaj danych)</w:t>
            </w:r>
          </w:p>
        </w:tc>
      </w:tr>
    </w:tbl>
    <w:p w14:paraId="2557ACB9" w14:textId="77777777" w:rsidR="009B0DC4" w:rsidRPr="00810C6D" w:rsidRDefault="009B0DC4" w:rsidP="00A657C0">
      <w:pPr>
        <w:pStyle w:val="Akapitzlist"/>
        <w:numPr>
          <w:ilvl w:val="0"/>
          <w:numId w:val="7"/>
        </w:numPr>
        <w:spacing w:before="360" w:after="360" w:line="240" w:lineRule="auto"/>
        <w:ind w:left="425" w:hanging="425"/>
        <w:contextualSpacing w:val="0"/>
        <w:rPr>
          <w:rFonts w:cstheme="minorHAnsi"/>
          <w:b/>
          <w:color w:val="000000"/>
        </w:rPr>
      </w:pPr>
      <w:r w:rsidRPr="00617A85">
        <w:rPr>
          <w:rFonts w:cstheme="minorHAnsi"/>
          <w:b/>
          <w:color w:val="000000"/>
        </w:rPr>
        <w:lastRenderedPageBreak/>
        <w:t xml:space="preserve">LISTA </w:t>
      </w:r>
      <w:r w:rsidRPr="00810C6D">
        <w:rPr>
          <w:rFonts w:cs="Arial"/>
          <w:b/>
          <w:color w:val="000000"/>
        </w:rPr>
        <w:t>ZAAKCEPTOWANYCH</w:t>
      </w:r>
      <w:r w:rsidRPr="00617A85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DALSZYCH </w:t>
      </w:r>
      <w:r w:rsidRPr="00617A85">
        <w:rPr>
          <w:rFonts w:cstheme="minorHAnsi"/>
          <w:b/>
          <w:color w:val="000000"/>
        </w:rPr>
        <w:t xml:space="preserve">PODMIOTÓW PRZETWARZAJĄCYCH 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1824"/>
        <w:gridCol w:w="1824"/>
        <w:gridCol w:w="1515"/>
        <w:gridCol w:w="1413"/>
        <w:gridCol w:w="1499"/>
        <w:gridCol w:w="1559"/>
        <w:gridCol w:w="1560"/>
        <w:gridCol w:w="708"/>
        <w:gridCol w:w="993"/>
        <w:gridCol w:w="1417"/>
      </w:tblGrid>
      <w:tr w:rsidR="009B0DC4" w14:paraId="0BAFC21A" w14:textId="77777777" w:rsidTr="007F0666">
        <w:trPr>
          <w:trHeight w:val="787"/>
        </w:trPr>
        <w:tc>
          <w:tcPr>
            <w:tcW w:w="1824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89F918" w14:textId="77777777" w:rsidR="009B0DC4" w:rsidRPr="002246E3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Dane dalszego </w:t>
            </w:r>
            <w:r w:rsidRPr="002246E3">
              <w:rPr>
                <w:b/>
                <w:bCs/>
              </w:rPr>
              <w:t>podmiotu przetwarzającego</w:t>
            </w:r>
          </w:p>
        </w:tc>
        <w:tc>
          <w:tcPr>
            <w:tcW w:w="1824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25D6EC" w14:textId="77777777" w:rsidR="009B0DC4" w:rsidRPr="002246E3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 w:rsidRPr="002246E3">
              <w:rPr>
                <w:b/>
                <w:bCs/>
              </w:rPr>
              <w:t>Adres i dane kontaktowe innego podmiotu przetwarzającego</w:t>
            </w:r>
            <w:r>
              <w:rPr>
                <w:b/>
                <w:bCs/>
              </w:rPr>
              <w:t xml:space="preserve"> (w tym dane inspektora ochrony danych o ile został wyznaczony) </w:t>
            </w:r>
          </w:p>
        </w:tc>
        <w:tc>
          <w:tcPr>
            <w:tcW w:w="1515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B30755" w14:textId="77777777" w:rsidR="009B0DC4" w:rsidRPr="002246E3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 w:rsidRPr="002246E3">
              <w:rPr>
                <w:rFonts w:cstheme="minorHAnsi"/>
                <w:b/>
                <w:bCs/>
                <w:color w:val="000000"/>
              </w:rPr>
              <w:t xml:space="preserve">Charakter i cel powierzenia przetwarzania danych </w:t>
            </w:r>
          </w:p>
        </w:tc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2D1B6C" w14:textId="77777777" w:rsidR="009B0DC4" w:rsidRPr="00F610ED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 w:rsidRPr="00F610ED">
              <w:rPr>
                <w:rFonts w:cstheme="minorHAnsi"/>
                <w:b/>
                <w:bCs/>
                <w:color w:val="000000"/>
              </w:rPr>
              <w:t xml:space="preserve">Kategorie osób których dane dotyczą </w:t>
            </w:r>
          </w:p>
        </w:tc>
        <w:tc>
          <w:tcPr>
            <w:tcW w:w="1499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81EC60" w14:textId="77777777" w:rsidR="009B0DC4" w:rsidRPr="00F610ED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Zakres </w:t>
            </w:r>
            <w:r w:rsidRPr="00F610ED">
              <w:rPr>
                <w:rFonts w:cstheme="minorHAnsi"/>
                <w:b/>
                <w:bCs/>
                <w:color w:val="000000"/>
              </w:rPr>
              <w:t>powierzonych danych (dane nie będące danymi szczególnej kategorii</w:t>
            </w:r>
            <w:r>
              <w:rPr>
                <w:rFonts w:cstheme="minorHAnsi"/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561F87" w14:textId="77777777" w:rsidR="009B0DC4" w:rsidRPr="002246E3" w:rsidRDefault="009B0DC4" w:rsidP="007F0666">
            <w:pPr>
              <w:spacing w:before="120" w:after="12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Zakres </w:t>
            </w:r>
            <w:r w:rsidRPr="00F610ED">
              <w:rPr>
                <w:rFonts w:cstheme="minorHAnsi"/>
                <w:b/>
                <w:bCs/>
                <w:color w:val="000000"/>
              </w:rPr>
              <w:t>powierzonych (dane będące danymi szczególnej kategorii</w:t>
            </w:r>
            <w:r>
              <w:rPr>
                <w:rFonts w:cstheme="minorHAnsi"/>
                <w:b/>
                <w:bCs/>
                <w:color w:val="000000"/>
              </w:rPr>
              <w:t>)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04533C" w14:textId="77777777" w:rsidR="009B0DC4" w:rsidRPr="002246E3" w:rsidRDefault="009B0DC4" w:rsidP="007F066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Obszar przetwarzania 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FA12CA" w14:textId="77777777" w:rsidR="009B0DC4" w:rsidRDefault="009B0DC4" w:rsidP="007F0666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Transfer danych poza EOG (o ile dotyczy) </w:t>
            </w:r>
          </w:p>
        </w:tc>
      </w:tr>
      <w:tr w:rsidR="009B0DC4" w14:paraId="71E3F9E4" w14:textId="77777777" w:rsidTr="007F0666">
        <w:tc>
          <w:tcPr>
            <w:tcW w:w="1824" w:type="dxa"/>
            <w:vMerge/>
          </w:tcPr>
          <w:p w14:paraId="70B61671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824" w:type="dxa"/>
            <w:vMerge/>
          </w:tcPr>
          <w:p w14:paraId="1487D355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15" w:type="dxa"/>
            <w:vMerge/>
          </w:tcPr>
          <w:p w14:paraId="39C3151C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13" w:type="dxa"/>
            <w:vMerge/>
          </w:tcPr>
          <w:p w14:paraId="0C0D939D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99" w:type="dxa"/>
            <w:vMerge/>
          </w:tcPr>
          <w:p w14:paraId="7FE4A999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59" w:type="dxa"/>
            <w:vMerge/>
          </w:tcPr>
          <w:p w14:paraId="024B624C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14:paraId="2106C013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1B0350CE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Cel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93FA648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Kraj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9DB01E1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Podstawa transferu </w:t>
            </w:r>
          </w:p>
        </w:tc>
      </w:tr>
      <w:tr w:rsidR="009B0DC4" w14:paraId="66AC8E1F" w14:textId="77777777" w:rsidTr="007F0666">
        <w:tc>
          <w:tcPr>
            <w:tcW w:w="1824" w:type="dxa"/>
          </w:tcPr>
          <w:p w14:paraId="51F681E9" w14:textId="6662677B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824" w:type="dxa"/>
          </w:tcPr>
          <w:p w14:paraId="78E298A4" w14:textId="1A8A7A74" w:rsidR="00362776" w:rsidRDefault="00362776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15" w:type="dxa"/>
          </w:tcPr>
          <w:p w14:paraId="2806B2FB" w14:textId="715BB602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13" w:type="dxa"/>
          </w:tcPr>
          <w:p w14:paraId="240D1423" w14:textId="1B88FCEC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99" w:type="dxa"/>
          </w:tcPr>
          <w:p w14:paraId="24CA4B19" w14:textId="61BFF0E2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59" w:type="dxa"/>
          </w:tcPr>
          <w:p w14:paraId="7FAFC363" w14:textId="04AFA7AB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14E7ADD8" w14:textId="49D17CDB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708" w:type="dxa"/>
          </w:tcPr>
          <w:p w14:paraId="1704FB22" w14:textId="35E2688B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993" w:type="dxa"/>
          </w:tcPr>
          <w:p w14:paraId="3522FBA7" w14:textId="3EE36D3C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17" w:type="dxa"/>
          </w:tcPr>
          <w:p w14:paraId="1A1D0744" w14:textId="7788319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</w:tr>
      <w:tr w:rsidR="009B0DC4" w14:paraId="690C0E30" w14:textId="77777777" w:rsidTr="007F0666">
        <w:tc>
          <w:tcPr>
            <w:tcW w:w="1824" w:type="dxa"/>
          </w:tcPr>
          <w:p w14:paraId="04D533FA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824" w:type="dxa"/>
          </w:tcPr>
          <w:p w14:paraId="0237A2D7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15" w:type="dxa"/>
          </w:tcPr>
          <w:p w14:paraId="2B6EBB3E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13" w:type="dxa"/>
          </w:tcPr>
          <w:p w14:paraId="521208A6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99" w:type="dxa"/>
          </w:tcPr>
          <w:p w14:paraId="18E2B1F5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59" w:type="dxa"/>
          </w:tcPr>
          <w:p w14:paraId="4BD1BBD3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481F73DB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708" w:type="dxa"/>
          </w:tcPr>
          <w:p w14:paraId="79AC691A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993" w:type="dxa"/>
          </w:tcPr>
          <w:p w14:paraId="664914C3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  <w:tc>
          <w:tcPr>
            <w:tcW w:w="1417" w:type="dxa"/>
          </w:tcPr>
          <w:p w14:paraId="1CAE62AB" w14:textId="77777777" w:rsidR="009B0DC4" w:rsidRDefault="009B0DC4" w:rsidP="007F0666">
            <w:pPr>
              <w:spacing w:before="120" w:after="120"/>
              <w:rPr>
                <w:rFonts w:cstheme="minorHAnsi"/>
                <w:b/>
                <w:color w:val="000000"/>
              </w:rPr>
            </w:pPr>
          </w:p>
        </w:tc>
      </w:tr>
    </w:tbl>
    <w:p w14:paraId="0E894000" w14:textId="77777777" w:rsidR="009B0DC4" w:rsidRPr="00617A85" w:rsidRDefault="009B0DC4" w:rsidP="009B0DC4">
      <w:pPr>
        <w:jc w:val="both"/>
        <w:rPr>
          <w:rFonts w:cstheme="minorHAnsi"/>
        </w:rPr>
      </w:pPr>
    </w:p>
    <w:p w14:paraId="4268FD71" w14:textId="77777777" w:rsidR="009B0DC4" w:rsidRPr="00617A85" w:rsidRDefault="009B0DC4" w:rsidP="009B0DC4">
      <w:pPr>
        <w:jc w:val="both"/>
        <w:rPr>
          <w:rFonts w:cstheme="minorHAnsi"/>
        </w:rPr>
      </w:pPr>
    </w:p>
    <w:p w14:paraId="50CFAFCB" w14:textId="77777777" w:rsidR="009B0DC4" w:rsidRDefault="009B0DC4" w:rsidP="009B0DC4">
      <w:pPr>
        <w:jc w:val="both"/>
        <w:rPr>
          <w:rFonts w:asciiTheme="majorHAnsi" w:hAnsiTheme="majorHAnsi" w:cstheme="majorHAnsi"/>
        </w:rPr>
      </w:pPr>
    </w:p>
    <w:p w14:paraId="4A97CD1F" w14:textId="77777777" w:rsidR="009B0DC4" w:rsidRDefault="009B0DC4" w:rsidP="009B0DC4">
      <w:pPr>
        <w:spacing w:before="120" w:after="120" w:line="240" w:lineRule="auto"/>
        <w:rPr>
          <w:rFonts w:cs="Arial"/>
          <w:b/>
          <w:color w:val="000000"/>
          <w:u w:val="single"/>
        </w:rPr>
      </w:pPr>
    </w:p>
    <w:p w14:paraId="3CA4F7F4" w14:textId="77777777" w:rsidR="009B0DC4" w:rsidRPr="00962F37" w:rsidRDefault="009B0DC4" w:rsidP="009B0DC4">
      <w:pPr>
        <w:spacing w:before="120" w:after="120" w:line="240" w:lineRule="auto"/>
        <w:rPr>
          <w:rFonts w:cs="Arial"/>
          <w:b/>
          <w:color w:val="000000"/>
          <w:u w:val="single"/>
        </w:rPr>
      </w:pPr>
    </w:p>
    <w:p w14:paraId="1FC90F61" w14:textId="77777777" w:rsidR="009B0DC4" w:rsidRDefault="009B0DC4" w:rsidP="009B0DC4">
      <w:pPr>
        <w:rPr>
          <w:rFonts w:eastAsia="Times New Roman" w:cs="Arial"/>
          <w:b/>
          <w:u w:val="single"/>
          <w:lang w:eastAsia="pl-PL"/>
        </w:rPr>
        <w:sectPr w:rsidR="009B0DC4" w:rsidSect="007F066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F5FB781" w14:textId="77777777" w:rsidR="009B0DC4" w:rsidRPr="00962F37" w:rsidRDefault="009B0DC4" w:rsidP="009B0DC4">
      <w:pPr>
        <w:spacing w:before="120" w:after="120" w:line="240" w:lineRule="auto"/>
        <w:rPr>
          <w:rFonts w:eastAsia="Times New Roman" w:cs="Arial"/>
          <w:b/>
          <w:u w:val="single"/>
          <w:lang w:eastAsia="pl-PL"/>
        </w:rPr>
      </w:pPr>
      <w:r>
        <w:rPr>
          <w:rFonts w:eastAsia="Times New Roman" w:cs="Arial"/>
          <w:b/>
          <w:u w:val="single"/>
          <w:lang w:eastAsia="pl-PL"/>
        </w:rPr>
        <w:lastRenderedPageBreak/>
        <w:t>Załącznik nr 2</w:t>
      </w:r>
    </w:p>
    <w:p w14:paraId="160FC3B5" w14:textId="77777777" w:rsidR="009B0DC4" w:rsidRPr="00962F37" w:rsidRDefault="009B0DC4" w:rsidP="009B0DC4">
      <w:pPr>
        <w:spacing w:before="120" w:after="120" w:line="240" w:lineRule="auto"/>
        <w:rPr>
          <w:rFonts w:eastAsia="Times New Roman" w:cs="Arial"/>
          <w:b/>
          <w:lang w:eastAsia="pl-PL"/>
        </w:rPr>
      </w:pPr>
      <w:r w:rsidRPr="00962F37">
        <w:rPr>
          <w:rFonts w:eastAsia="Times New Roman" w:cs="Arial"/>
          <w:b/>
          <w:lang w:eastAsia="pl-PL"/>
        </w:rPr>
        <w:t xml:space="preserve">Zasady współpracy przy obowiązkach bezpieczeństwa. </w:t>
      </w:r>
    </w:p>
    <w:p w14:paraId="75D3A355" w14:textId="77777777" w:rsidR="009B0DC4" w:rsidRPr="00962F37" w:rsidRDefault="009B0DC4" w:rsidP="00A657C0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Arial"/>
          <w:b/>
          <w:lang w:eastAsia="pl-PL"/>
        </w:rPr>
      </w:pPr>
      <w:r w:rsidRPr="00962F37">
        <w:t>Administrator oraz podmiot przetwarzający podejmują działania w celu zapewnienia, by każda osoba fizyczna działająca z upoważnienia administratora lub podmiotu przetwarzającego, która ma dostęp do danych osobowych, przetwarzała je wyłącznie na polecenie administratora, chyba że wymaga tego od niej prawo Unii lub prawo państwa członkowskiego.</w:t>
      </w:r>
    </w:p>
    <w:p w14:paraId="532DF701" w14:textId="77777777" w:rsidR="009B0DC4" w:rsidRPr="00962F37" w:rsidRDefault="009B0DC4" w:rsidP="00A657C0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Arial"/>
          <w:b/>
          <w:lang w:eastAsia="pl-PL"/>
        </w:rPr>
      </w:pPr>
      <w:r>
        <w:rPr>
          <w:rFonts w:eastAsia="Times New Roman" w:cs="Arial"/>
          <w:bCs/>
          <w:lang w:eastAsia="pl-PL"/>
        </w:rPr>
        <w:t xml:space="preserve">W szczególności, przed rozpoczęciem przetwarzania Przetwarzający </w:t>
      </w:r>
      <w:r w:rsidRPr="00036E91">
        <w:rPr>
          <w:rFonts w:eastAsia="Times New Roman" w:cs="Arial"/>
          <w:bCs/>
          <w:lang w:eastAsia="pl-PL"/>
        </w:rPr>
        <w:t>zobowiązuje się</w:t>
      </w:r>
      <w:r>
        <w:rPr>
          <w:rFonts w:eastAsia="Times New Roman" w:cs="Arial"/>
          <w:bCs/>
          <w:lang w:eastAsia="pl-PL"/>
        </w:rPr>
        <w:t xml:space="preserve">, mając na uwadze charakter przetwarzania a także postanowienia Umowy Podstawowej a także </w:t>
      </w:r>
      <w:r>
        <w:t>u</w:t>
      </w:r>
      <w:r w:rsidRPr="00962F37">
        <w:t>względniając stan wiedzy technicznej, koszt wdrażania oraz charakter, zakres, kontekst i cele przetwarzania</w:t>
      </w:r>
      <w:r w:rsidRPr="00962F37">
        <w:rPr>
          <w:sz w:val="19"/>
          <w:szCs w:val="19"/>
        </w:rPr>
        <w:t xml:space="preserve"> oraz </w:t>
      </w:r>
      <w:r w:rsidRPr="00962F37">
        <w:t xml:space="preserve">ryzyko naruszenia praw lub wolności osób fizycznych o różnym prawdopodobieństwie wystąpienia i wadze zagrożenia, administrator i podmiot przetwarzający wdrażają odpowiednie środki techniczne i organizacyjne, aby zapewnić stopień bezpieczeństwa odpowiadający temu ryzyku, w tym między innymi w stosownym przypadku: </w:t>
      </w:r>
    </w:p>
    <w:p w14:paraId="2569B669" w14:textId="77777777" w:rsidR="009B0DC4" w:rsidRPr="00962F37" w:rsidRDefault="009B0DC4" w:rsidP="00A657C0">
      <w:pPr>
        <w:numPr>
          <w:ilvl w:val="1"/>
          <w:numId w:val="2"/>
        </w:numPr>
        <w:spacing w:before="120" w:after="120" w:line="240" w:lineRule="auto"/>
        <w:ind w:left="1134" w:hanging="283"/>
        <w:jc w:val="both"/>
      </w:pPr>
      <w:r w:rsidRPr="00962F37">
        <w:t xml:space="preserve">pseudonimizację i szyfrowanie danych osobowych; </w:t>
      </w:r>
    </w:p>
    <w:p w14:paraId="638793D6" w14:textId="77777777" w:rsidR="009B0DC4" w:rsidRPr="00962F37" w:rsidRDefault="009B0DC4" w:rsidP="00A657C0">
      <w:pPr>
        <w:numPr>
          <w:ilvl w:val="1"/>
          <w:numId w:val="2"/>
        </w:numPr>
        <w:spacing w:before="120" w:after="120" w:line="240" w:lineRule="auto"/>
        <w:ind w:left="1134" w:hanging="283"/>
        <w:jc w:val="both"/>
      </w:pPr>
      <w:r w:rsidRPr="00962F37">
        <w:t xml:space="preserve">zdolność do ciągłego zapewnienia poufności, integralności, dostępności i odporności systemów i usług przetwarzania; </w:t>
      </w:r>
    </w:p>
    <w:p w14:paraId="633F73B3" w14:textId="77777777" w:rsidR="009B0DC4" w:rsidRPr="00962F37" w:rsidRDefault="009B0DC4" w:rsidP="00A657C0">
      <w:pPr>
        <w:numPr>
          <w:ilvl w:val="1"/>
          <w:numId w:val="2"/>
        </w:numPr>
        <w:spacing w:before="120" w:after="120" w:line="240" w:lineRule="auto"/>
        <w:ind w:left="1134" w:hanging="283"/>
        <w:jc w:val="both"/>
      </w:pPr>
      <w:r w:rsidRPr="00962F37">
        <w:t xml:space="preserve">zdolność do szybkiego przywrócenia dostępności danych osobowych i dostępu do nich w razie incydentu fizycznego lub technicznego; </w:t>
      </w:r>
    </w:p>
    <w:p w14:paraId="144676A4" w14:textId="77777777" w:rsidR="009B0DC4" w:rsidRPr="00962F37" w:rsidRDefault="009B0DC4" w:rsidP="00A657C0">
      <w:pPr>
        <w:numPr>
          <w:ilvl w:val="1"/>
          <w:numId w:val="2"/>
        </w:numPr>
        <w:spacing w:before="120" w:after="120" w:line="240" w:lineRule="auto"/>
        <w:ind w:left="1134" w:hanging="283"/>
        <w:jc w:val="both"/>
      </w:pPr>
      <w:r w:rsidRPr="00962F37">
        <w:t xml:space="preserve">regularne testowanie, mierzenie i ocenianie skuteczności środków technicznych i organizacyjnych mających zapewnić bezpieczeństwo przetwarzania. </w:t>
      </w:r>
    </w:p>
    <w:p w14:paraId="6E423888" w14:textId="77777777" w:rsidR="009B0DC4" w:rsidRPr="00962F37" w:rsidRDefault="009B0DC4" w:rsidP="00A657C0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Arial"/>
          <w:b/>
          <w:lang w:eastAsia="pl-PL"/>
        </w:rPr>
      </w:pPr>
      <w:r w:rsidRPr="00962F37"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7D7FBA21" w14:textId="77777777" w:rsidR="009B0DC4" w:rsidRDefault="009B0DC4" w:rsidP="00A657C0">
      <w:pPr>
        <w:numPr>
          <w:ilvl w:val="0"/>
          <w:numId w:val="1"/>
        </w:numPr>
        <w:spacing w:before="120" w:after="120" w:line="240" w:lineRule="auto"/>
        <w:jc w:val="both"/>
      </w:pPr>
      <w:r w:rsidRPr="00962F37">
        <w:t>Uwzględniając charakter przetwarzania oraz dostępne mu informacje, pomaga administratorowi wywiązać się z obowiązków określonych w art. 32–36 tj. bezpieczeństwa danych osobowych.</w:t>
      </w:r>
    </w:p>
    <w:p w14:paraId="28148697" w14:textId="77777777" w:rsidR="009B0DC4" w:rsidRPr="00C82A82" w:rsidRDefault="009B0DC4" w:rsidP="00A657C0">
      <w:pPr>
        <w:numPr>
          <w:ilvl w:val="0"/>
          <w:numId w:val="1"/>
        </w:numPr>
        <w:spacing w:before="120" w:after="120" w:line="240" w:lineRule="auto"/>
        <w:jc w:val="both"/>
      </w:pPr>
      <w:r>
        <w:t xml:space="preserve">Przetwarzający </w:t>
      </w:r>
      <w:r w:rsidRPr="00C82A82">
        <w:t xml:space="preserve">przestrzega wytycznych </w:t>
      </w:r>
      <w:r>
        <w:t>Powierzającego</w:t>
      </w:r>
      <w:r w:rsidRPr="00C82A82">
        <w:t xml:space="preserve"> w zakresie sposobu zabezpieczenia procesów przetwarzania danych osobowych.</w:t>
      </w:r>
    </w:p>
    <w:p w14:paraId="367C1969" w14:textId="77777777" w:rsidR="009B0DC4" w:rsidRDefault="009B0DC4" w:rsidP="009B0DC4">
      <w:pPr>
        <w:spacing w:before="120" w:after="120" w:line="240" w:lineRule="auto"/>
        <w:ind w:left="720"/>
        <w:contextualSpacing/>
        <w:jc w:val="both"/>
      </w:pPr>
    </w:p>
    <w:p w14:paraId="51E7A0B8" w14:textId="77777777" w:rsidR="009B0DC4" w:rsidRDefault="009B0DC4" w:rsidP="009B0DC4">
      <w:pPr>
        <w:spacing w:after="0" w:line="288" w:lineRule="auto"/>
        <w:jc w:val="both"/>
      </w:pPr>
    </w:p>
    <w:p w14:paraId="2ECF48B7" w14:textId="0B7276B2" w:rsidR="00B1753D" w:rsidRPr="00DB2118" w:rsidRDefault="00B1753D">
      <w:pPr>
        <w:rPr>
          <w:rFonts w:eastAsia="Times New Roman" w:cs="Arial"/>
          <w:b/>
          <w:u w:val="single"/>
          <w:lang w:eastAsia="pl-PL"/>
        </w:rPr>
      </w:pPr>
    </w:p>
    <w:sectPr w:rsidR="00B1753D" w:rsidRPr="00DB2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2308F" w14:textId="77777777" w:rsidR="00B945FD" w:rsidRDefault="00B945FD" w:rsidP="009B0DC4">
      <w:pPr>
        <w:spacing w:after="0" w:line="240" w:lineRule="auto"/>
      </w:pPr>
      <w:r>
        <w:separator/>
      </w:r>
    </w:p>
  </w:endnote>
  <w:endnote w:type="continuationSeparator" w:id="0">
    <w:p w14:paraId="7AFDF27F" w14:textId="77777777" w:rsidR="00B945FD" w:rsidRDefault="00B945FD" w:rsidP="009B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2130964863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Content>
          <w:p w14:paraId="70B7F6D6" w14:textId="028E0DE9" w:rsidR="00D17666" w:rsidRPr="00705AE6" w:rsidRDefault="00D17666">
            <w:pPr>
              <w:pStyle w:val="Stopka"/>
              <w:jc w:val="right"/>
              <w:rPr>
                <w:rFonts w:ascii="Arial Narrow" w:hAnsi="Arial Narrow"/>
              </w:rPr>
            </w:pPr>
            <w:r w:rsidRPr="00705AE6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4720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5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05AE6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4720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19</w:t>
            </w:r>
            <w:r w:rsidRPr="00705AE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855053" w14:textId="77777777" w:rsidR="00D17666" w:rsidRDefault="00D17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C1EA3" w14:textId="77777777" w:rsidR="00B945FD" w:rsidRDefault="00B945FD" w:rsidP="009B0DC4">
      <w:pPr>
        <w:spacing w:after="0" w:line="240" w:lineRule="auto"/>
      </w:pPr>
      <w:r>
        <w:separator/>
      </w:r>
    </w:p>
  </w:footnote>
  <w:footnote w:type="continuationSeparator" w:id="0">
    <w:p w14:paraId="57572CFF" w14:textId="77777777" w:rsidR="00B945FD" w:rsidRDefault="00B945FD" w:rsidP="009B0DC4">
      <w:pPr>
        <w:spacing w:after="0" w:line="240" w:lineRule="auto"/>
      </w:pPr>
      <w:r>
        <w:continuationSeparator/>
      </w:r>
    </w:p>
  </w:footnote>
  <w:footnote w:id="1">
    <w:p w14:paraId="7F2DAFA6" w14:textId="77777777" w:rsidR="00D17666" w:rsidRDefault="00D17666" w:rsidP="009B0D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1648">
        <w:rPr>
          <w:i/>
          <w:iCs/>
        </w:rPr>
        <w:t>Należy wypełnić zgodnie ze stanem faktycznym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3E80" w14:textId="3FC4A906" w:rsidR="00BB5550" w:rsidRDefault="00BB555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9518F4" wp14:editId="6F5FF52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1000205751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94687D" w14:textId="567946C5" w:rsidR="00BB5550" w:rsidRPr="00BB5550" w:rsidRDefault="00BB5550" w:rsidP="00BB555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555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518F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AWDwIAABsEAAAOAAAAZHJzL2Uyb0RvYy54bWysU1tv2jAUfp+0/2D5fSTQ0pWIULFWTJNQ&#10;W4lOfTaOTSLZPpZtSNiv37ETYOv2VPXFObecy3e+M7/rtCIH4XwDpqTjUU6JMByqxuxK+vNl9eWW&#10;Eh+YqZgCI0p6FJ7eLT5/mre2EBOoQVXCEUxifNHaktYh2CLLPK+FZn4EVhh0SnCaBVTdLqscazG7&#10;Vtkkz2+yFlxlHXDhPVofeiddpPxSCh6epPQiEFVS7C2k16V3G99sMWfFzjFbN3xog72jC80ag0XP&#10;qR5YYGTvmn9S6YY78CDDiIPOQMqGizQDTjPO30yzqZkVaRYEx9szTP7j0vLHw8Y+OxK6b9DhAiMg&#10;rfWFR2Ocp5NOxy92StCPEB7PsIkuEI7GST77ep1PKeHou7q5nV1NY5rs8rd1PnwXoEkUSupwLQkt&#10;dlj70IeeQmIxA6tGqbQaZf4yYM5oyS4tRil0227oewvVEcdx0G/aW75qsOaa+fDMHK4WJ0C6hid8&#10;pIK2pDBIlNTgfv3PHuMRcfRS0iJVSmqQy5SoHwY3EVmVhPEsn+aouaRNptd51LanILPX94AsHONB&#10;WJ7EGBzUSZQO9CuyeRmroYsZjjVLGk7ifeiJi9fAxXKZgpBFloW12VgeU0ewIpIv3StzdoA74KIe&#10;4UQmVrxBvY+Nf3q73AfEPq0kAtujOeCNDExLHa4lUvxPPUVdbnrxGwAA//8DAFBLAwQUAAYACAAA&#10;ACEAtWWnzN0AAAAEAQAADwAAAGRycy9kb3ducmV2LnhtbEyPwU7DMBBE70j9B2srcUHULhEohDhV&#10;VakSPXCgkAM3J94mEfE6st00+XsMF3pZaTSjmbf5ZjI9G9H5zpKE9UoAQ6qt7qiR8Pmxv0+B+aBI&#10;q94SSpjRw6ZY3OQq0/ZC7zgeQ8NiCflMSWhDGDLOfd2iUX5lB6TonawzKkTpGq6dusRy0/MHIZ64&#10;UR3FhVYNuGux/j6ejYRycndv++fD61x9deMsDmWSnkopb5fT9gVYwCn8h+EXP6JDEZkqeybtWS8h&#10;PhL+bvSSRCTAKgmP6Rp4kfNr+OIHAAD//wMAUEsBAi0AFAAGAAgAAAAhALaDOJL+AAAA4QEAABMA&#10;AAAAAAAAAAAAAAAAAAAAAFtDb250ZW50X1R5cGVzXS54bWxQSwECLQAUAAYACAAAACEAOP0h/9YA&#10;AACUAQAACwAAAAAAAAAAAAAAAAAvAQAAX3JlbHMvLnJlbHNQSwECLQAUAAYACAAAACEAzrVAFg8C&#10;AAAbBAAADgAAAAAAAAAAAAAAAAAuAgAAZHJzL2Uyb0RvYy54bWxQSwECLQAUAAYACAAAACEAtWWn&#10;zN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1694687D" w14:textId="567946C5" w:rsidR="00BB5550" w:rsidRPr="00BB5550" w:rsidRDefault="00BB5550" w:rsidP="00BB555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555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8FF9" w14:textId="556F1E53" w:rsidR="00A75050" w:rsidRPr="0037263C" w:rsidRDefault="00BB5550" w:rsidP="00A75050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EB3E4E" wp14:editId="38DF1C4A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1479081288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8D724A" w14:textId="03665E9F" w:rsidR="00BB5550" w:rsidRPr="00BB5550" w:rsidRDefault="00BB5550" w:rsidP="00BB555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555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EB3E4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H5EgIAACIEAAAOAAAAZHJzL2Uyb0RvYy54bWysU11v2jAUfZ+0/2D5fSTQ0pWIULFWTJNQ&#10;W4lOfTaOTSLZvpZtSNiv37UToO32NO3FuV+5vvec4/ldpxU5COcbMCUdj3JKhOFQNWZX0p8vqy+3&#10;lPjATMUUGFHSo/D0bvH507y1hZhADaoSjmAT44vWlrQOwRZZ5nktNPMjsMJgUoLTLKDrdlnlWIvd&#10;tcomeX6TteAq64AL7zH60CfpIvWXUvDwJKUXgaiS4mwhnS6d23hmizkrdo7ZuuHDGOwfptCsMXjp&#10;udUDC4zsXfNHK91wBx5kGHHQGUjZcJF2wG3G+YdtNjWzIu2C4Hh7hsn/v7b88bCxz46E7ht0SGAE&#10;pLW+8BiM+3TS6fjFSQnmEcLjGTbRBcIxOMlnX6/zKSUcc1c3t7OraWyTXf62zofvAjSJRkkd0pLQ&#10;Yoe1D33pqSReZmDVKJWoUeZdAHvGSHYZMVqh23akqd6Mv4XqiFs56An3lq8avHrNfHhmDhnGRVC1&#10;4QkPqaAtKQwWJTW4X3+Lx3oEHrOUtKiYkhqUNCXqh0FCoriSMZ7l0xw9l7zJ9DqP3vZUZPb6HlCM&#10;Y3wXliczFgd1MqUD/YqiXsbbMMUMxztLGk7mfej1i4+Ci+UyFaGYLAtrs7E8to6YRUBfulfm7IB6&#10;QL4e4aQpVnwAv6+Nf3q73AekIDET8e3RHGBHISZuh0cTlf7WT1WXp734DQAA//8DAFBLAwQUAAYA&#10;CAAAACEAtWWnzN0AAAAEAQAADwAAAGRycy9kb3ducmV2LnhtbEyPwU7DMBBE70j9B2srcUHULhEo&#10;hDhVVakSPXCgkAM3J94mEfE6st00+XsMF3pZaTSjmbf5ZjI9G9H5zpKE9UoAQ6qt7qiR8Pmxv0+B&#10;+aBIq94SSpjRw6ZY3OQq0/ZC7zgeQ8NiCflMSWhDGDLOfd2iUX5lB6TonawzKkTpGq6dusRy0/MH&#10;IZ64UR3FhVYNuGux/j6ejYRycndv++fD61x9deMsDmWSnkopb5fT9gVYwCn8h+EXP6JDEZkqeybt&#10;WS8hPhL+bvSSRCTAKgmP6Rp4kfNr+OIHAAD//wMAUEsBAi0AFAAGAAgAAAAhALaDOJL+AAAA4QEA&#10;ABMAAAAAAAAAAAAAAAAAAAAAAFtDb250ZW50X1R5cGVzXS54bWxQSwECLQAUAAYACAAAACEAOP0h&#10;/9YAAACUAQAACwAAAAAAAAAAAAAAAAAvAQAAX3JlbHMvLnJlbHNQSwECLQAUAAYACAAAACEATEoR&#10;+RICAAAiBAAADgAAAAAAAAAAAAAAAAAuAgAAZHJzL2Uyb0RvYy54bWxQSwECLQAUAAYACAAAACEA&#10;tWWnzN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2E8D724A" w14:textId="03665E9F" w:rsidR="00BB5550" w:rsidRPr="00BB5550" w:rsidRDefault="00BB5550" w:rsidP="00BB555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555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5050" w:rsidRPr="0037263C">
      <w:rPr>
        <w:rFonts w:ascii="Arial Narrow" w:hAnsi="Arial Narrow"/>
      </w:rPr>
      <w:t>Załącznik nr 1</w:t>
    </w:r>
    <w:r w:rsidR="00C4720D" w:rsidRPr="0037263C">
      <w:rPr>
        <w:rFonts w:ascii="Arial Narrow" w:hAnsi="Arial Narrow"/>
      </w:rPr>
      <w:t>2</w:t>
    </w:r>
  </w:p>
  <w:p w14:paraId="6EBE2FBA" w14:textId="77777777" w:rsidR="00A75050" w:rsidRPr="0037263C" w:rsidRDefault="00A75050" w:rsidP="00A75050">
    <w:pPr>
      <w:pStyle w:val="Nagwek"/>
      <w:jc w:val="right"/>
      <w:rPr>
        <w:rFonts w:ascii="Arial Narrow" w:hAnsi="Arial Narrow"/>
      </w:rPr>
    </w:pPr>
    <w:r w:rsidRPr="0037263C">
      <w:rPr>
        <w:rFonts w:ascii="Arial Narrow" w:hAnsi="Arial Narrow"/>
      </w:rPr>
      <w:t>Wzór umowy powierzenia przetwarzania danych osobowych</w:t>
    </w:r>
  </w:p>
  <w:p w14:paraId="71B1A7C4" w14:textId="77777777" w:rsidR="00A75050" w:rsidRDefault="00A750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C30C" w14:textId="4993730A" w:rsidR="00BB5550" w:rsidRDefault="00BB555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B111DD" wp14:editId="3FF7053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68935"/>
              <wp:effectExtent l="0" t="0" r="0" b="12065"/>
              <wp:wrapNone/>
              <wp:docPr id="1227221262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B4E93" w14:textId="44223345" w:rsidR="00BB5550" w:rsidRPr="00BB5550" w:rsidRDefault="00BB5550" w:rsidP="00BB555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B555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111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OK7FAIAACIEAAAOAAAAZHJzL2Uyb0RvYy54bWysU11v2jAUfZ+0/2D5fSTQ0pWIULFWTJNQ&#10;W4lOfTaOTSLZvpZtSNiv37VDYOv2VPXFuV+5vvec4/ldpxU5COcbMCUdj3JKhOFQNWZX0p8vqy+3&#10;lPjATMUUGFHSo/D0bvH507y1hZhADaoSjmAT44vWlrQOwRZZ5nktNPMjsMJgUoLTLKDrdlnlWIvd&#10;tcomeX6TteAq64AL7zH60CfpIvWXUvDwJKUXgaiS4mwhnS6d23hmizkrdo7ZuuGnMdg7ptCsMXjp&#10;udUDC4zsXfNPK91wBx5kGHHQGUjZcJF2wG3G+ZttNjWzIu2C4Hh7hsl/XFv+eNjYZ0dC9w06JDAC&#10;0lpfeAzGfTrpdPzipATzCOHxDJvoAuEYnOSzr9f5lBKOuaub29nVNLbJLn9b58N3AZpEo6QOaUlo&#10;scPah750KImXGVg1SiVqlPkrgD1jJLuMGK3QbTvSVDjJMP4WqiNu5aAn3Fu+avDqNfPhmTlkGBdB&#10;1YYnPKSCtqRwsiipwf36XzzWI/CYpaRFxZTUoKQpUT8MEhLFlYzxLJ/m6LnkTabXefS2Q5HZ63tA&#10;MY7xXViezFgc1GBKB/oVRb2Mt2GKGY53ljQM5n3o9YuPgovlMhWhmCwLa7OxPLaOmEVAX7pX5uwJ&#10;9YB8PcKgKVa8Ab+vjX96u9wHpCAxE/Ht0TzBjkJM3J4eTVT6n36qujztxW8AAAD//wMAUEsDBBQA&#10;BgAIAAAAIQC1ZafM3QAAAAQBAAAPAAAAZHJzL2Rvd25yZXYueG1sTI/BTsMwEETvSP0HaytxQdQu&#10;ESiEOFVVqRI9cKCQAzcn3iYR8Tqy3TT5ewwXellpNKOZt/lmMj0b0fnOkoT1SgBDqq3uqJHw+bG/&#10;T4H5oEir3hJKmNHDpljc5CrT9kLvOB5Dw2IJ+UxJaEMYMs593aJRfmUHpOidrDMqROkarp26xHLT&#10;8wchnrhRHcWFVg24a7H+Pp6NhHJyd2/758PrXH114ywOZZKeSilvl9P2BVjAKfyH4Rc/okMRmSp7&#10;Ju1ZLyE+Ev5u9JJEJMAqCY/pGniR82v44gcAAP//AwBQSwECLQAUAAYACAAAACEAtoM4kv4AAADh&#10;AQAAEwAAAAAAAAAAAAAAAAAAAAAAW0NvbnRlbnRfVHlwZXNdLnhtbFBLAQItABQABgAIAAAAIQA4&#10;/SH/1gAAAJQBAAALAAAAAAAAAAAAAAAAAC8BAABfcmVscy8ucmVsc1BLAQItABQABgAIAAAAIQAd&#10;3OK7FAIAACIEAAAOAAAAAAAAAAAAAAAAAC4CAABkcnMvZTJvRG9jLnhtbFBLAQItABQABgAIAAAA&#10;IQC1ZafM3QAAAAQBAAAPAAAAAAAAAAAAAAAAAG4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3F9B4E93" w14:textId="44223345" w:rsidR="00BB5550" w:rsidRPr="00BB5550" w:rsidRDefault="00BB5550" w:rsidP="00BB555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B555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F5D"/>
    <w:multiLevelType w:val="hybridMultilevel"/>
    <w:tmpl w:val="130876D4"/>
    <w:lvl w:ilvl="0" w:tplc="08CE0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7F648A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756E"/>
    <w:multiLevelType w:val="multilevel"/>
    <w:tmpl w:val="B30A2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57E0366"/>
    <w:multiLevelType w:val="hybridMultilevel"/>
    <w:tmpl w:val="FEFA5DE0"/>
    <w:lvl w:ilvl="0" w:tplc="7F50C62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F4B6CC5"/>
    <w:multiLevelType w:val="hybridMultilevel"/>
    <w:tmpl w:val="C77EE82E"/>
    <w:lvl w:ilvl="0" w:tplc="D48200DE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29058E"/>
    <w:multiLevelType w:val="hybridMultilevel"/>
    <w:tmpl w:val="2CD8C736"/>
    <w:lvl w:ilvl="0" w:tplc="655AC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4197D"/>
    <w:multiLevelType w:val="hybridMultilevel"/>
    <w:tmpl w:val="E7C28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B85D42"/>
    <w:multiLevelType w:val="multilevel"/>
    <w:tmpl w:val="576A17F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Narrow" w:hAnsi="Arial Narrow" w:hint="default"/>
        <w:b w:val="0"/>
        <w:i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87169BA"/>
    <w:multiLevelType w:val="hybridMultilevel"/>
    <w:tmpl w:val="BE403D48"/>
    <w:lvl w:ilvl="0" w:tplc="62048B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117719">
    <w:abstractNumId w:val="0"/>
  </w:num>
  <w:num w:numId="2" w16cid:durableId="1353411211">
    <w:abstractNumId w:val="7"/>
  </w:num>
  <w:num w:numId="3" w16cid:durableId="280377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50932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02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604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8498889">
    <w:abstractNumId w:val="4"/>
  </w:num>
  <w:num w:numId="8" w16cid:durableId="299041111">
    <w:abstractNumId w:val="6"/>
  </w:num>
  <w:num w:numId="9" w16cid:durableId="1572038794">
    <w:abstractNumId w:val="1"/>
  </w:num>
  <w:num w:numId="10" w16cid:durableId="1997759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546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5298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869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DC4"/>
    <w:rsid w:val="000B331F"/>
    <w:rsid w:val="000D67C7"/>
    <w:rsid w:val="00133D3B"/>
    <w:rsid w:val="00153B0A"/>
    <w:rsid w:val="00175DC8"/>
    <w:rsid w:val="001D3011"/>
    <w:rsid w:val="001D34C7"/>
    <w:rsid w:val="001E6CE7"/>
    <w:rsid w:val="001F5C3B"/>
    <w:rsid w:val="002079B6"/>
    <w:rsid w:val="00214DFF"/>
    <w:rsid w:val="002453D4"/>
    <w:rsid w:val="0025271F"/>
    <w:rsid w:val="002B7C40"/>
    <w:rsid w:val="002E5EBE"/>
    <w:rsid w:val="0032263A"/>
    <w:rsid w:val="003405FF"/>
    <w:rsid w:val="00362776"/>
    <w:rsid w:val="0037263C"/>
    <w:rsid w:val="003A070C"/>
    <w:rsid w:val="003A1F20"/>
    <w:rsid w:val="00405D1B"/>
    <w:rsid w:val="00450E12"/>
    <w:rsid w:val="00466EFE"/>
    <w:rsid w:val="004B291F"/>
    <w:rsid w:val="004E3872"/>
    <w:rsid w:val="005545B3"/>
    <w:rsid w:val="00561E68"/>
    <w:rsid w:val="005701A9"/>
    <w:rsid w:val="0057041B"/>
    <w:rsid w:val="005B1E12"/>
    <w:rsid w:val="005B3A93"/>
    <w:rsid w:val="00640E1E"/>
    <w:rsid w:val="00642817"/>
    <w:rsid w:val="006D6175"/>
    <w:rsid w:val="00701563"/>
    <w:rsid w:val="007558B8"/>
    <w:rsid w:val="007C2528"/>
    <w:rsid w:val="007C6726"/>
    <w:rsid w:val="007C672E"/>
    <w:rsid w:val="007E4BC4"/>
    <w:rsid w:val="007F0666"/>
    <w:rsid w:val="00833349"/>
    <w:rsid w:val="00844681"/>
    <w:rsid w:val="00884728"/>
    <w:rsid w:val="00887C11"/>
    <w:rsid w:val="008D5CA8"/>
    <w:rsid w:val="0092392D"/>
    <w:rsid w:val="009B0DC4"/>
    <w:rsid w:val="00A657C0"/>
    <w:rsid w:val="00A75050"/>
    <w:rsid w:val="00AC7BE0"/>
    <w:rsid w:val="00AD3C06"/>
    <w:rsid w:val="00AD3F31"/>
    <w:rsid w:val="00B12F47"/>
    <w:rsid w:val="00B1753D"/>
    <w:rsid w:val="00B40725"/>
    <w:rsid w:val="00B945FD"/>
    <w:rsid w:val="00BB5550"/>
    <w:rsid w:val="00BE00D9"/>
    <w:rsid w:val="00BF6514"/>
    <w:rsid w:val="00C03C09"/>
    <w:rsid w:val="00C37DAC"/>
    <w:rsid w:val="00C4720D"/>
    <w:rsid w:val="00C91274"/>
    <w:rsid w:val="00CD0096"/>
    <w:rsid w:val="00CD16FB"/>
    <w:rsid w:val="00D03940"/>
    <w:rsid w:val="00D159B2"/>
    <w:rsid w:val="00D17666"/>
    <w:rsid w:val="00D35BA6"/>
    <w:rsid w:val="00D361D0"/>
    <w:rsid w:val="00DB1B37"/>
    <w:rsid w:val="00DB2118"/>
    <w:rsid w:val="00E375E2"/>
    <w:rsid w:val="00E908CC"/>
    <w:rsid w:val="00EA0CFF"/>
    <w:rsid w:val="00EC0615"/>
    <w:rsid w:val="00F4262B"/>
    <w:rsid w:val="00F60CB5"/>
    <w:rsid w:val="00F64036"/>
    <w:rsid w:val="00F81FA3"/>
    <w:rsid w:val="00F91C4C"/>
    <w:rsid w:val="00F94747"/>
    <w:rsid w:val="00FA3C34"/>
    <w:rsid w:val="00FC5A74"/>
    <w:rsid w:val="4A80EAA7"/>
    <w:rsid w:val="5FDCB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E9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DC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5D1B"/>
    <w:pPr>
      <w:keepNext/>
      <w:keepLines/>
      <w:numPr>
        <w:numId w:val="8"/>
      </w:numPr>
      <w:spacing w:before="360" w:after="120"/>
      <w:jc w:val="both"/>
      <w:outlineLvl w:val="0"/>
    </w:pPr>
    <w:rPr>
      <w:rFonts w:ascii="Arial Narrow" w:eastAsiaTheme="majorEastAsia" w:hAnsi="Arial Narrow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0DC4"/>
    <w:pPr>
      <w:keepNext/>
      <w:keepLines/>
      <w:numPr>
        <w:ilvl w:val="1"/>
        <w:numId w:val="8"/>
      </w:numPr>
      <w:spacing w:before="40" w:after="0"/>
      <w:jc w:val="both"/>
      <w:outlineLvl w:val="1"/>
    </w:pPr>
    <w:rPr>
      <w:rFonts w:ascii="Arial Narrow" w:eastAsiaTheme="majorEastAsia" w:hAnsi="Arial Narrow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0DC4"/>
    <w:pPr>
      <w:keepNext/>
      <w:keepLines/>
      <w:numPr>
        <w:ilvl w:val="2"/>
        <w:numId w:val="8"/>
      </w:numPr>
      <w:spacing w:before="40" w:after="0"/>
      <w:ind w:left="1400"/>
      <w:jc w:val="both"/>
      <w:outlineLvl w:val="2"/>
    </w:pPr>
    <w:rPr>
      <w:rFonts w:ascii="Arial Narrow" w:eastAsiaTheme="majorEastAsia" w:hAnsi="Arial Narrow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DC4"/>
    <w:pPr>
      <w:keepNext/>
      <w:keepLines/>
      <w:numPr>
        <w:ilvl w:val="3"/>
        <w:numId w:val="8"/>
      </w:numPr>
      <w:spacing w:before="40" w:after="0"/>
      <w:ind w:left="2280" w:hanging="862"/>
      <w:jc w:val="both"/>
      <w:outlineLvl w:val="3"/>
    </w:pPr>
    <w:rPr>
      <w:rFonts w:ascii="Arial Narrow" w:eastAsiaTheme="majorEastAsia" w:hAnsi="Arial Narrow" w:cstheme="majorBidi"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DC4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DC4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DC4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DC4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DC4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5D1B"/>
    <w:rPr>
      <w:rFonts w:ascii="Arial Narrow" w:eastAsiaTheme="majorEastAsia" w:hAnsi="Arial Narrow" w:cstheme="majorBidi"/>
      <w:b/>
      <w: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B0DC4"/>
    <w:rPr>
      <w:rFonts w:ascii="Arial Narrow" w:eastAsiaTheme="majorEastAsia" w:hAnsi="Arial Narrow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B0DC4"/>
    <w:rPr>
      <w:rFonts w:ascii="Arial Narrow" w:eastAsiaTheme="majorEastAsia" w:hAnsi="Arial Narrow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B0DC4"/>
    <w:rPr>
      <w:rFonts w:ascii="Arial Narrow" w:eastAsiaTheme="majorEastAsia" w:hAnsi="Arial Narrow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D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D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D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D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D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9B0DC4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B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DC4"/>
  </w:style>
  <w:style w:type="character" w:styleId="Odwoaniedokomentarza">
    <w:name w:val="annotation reference"/>
    <w:basedOn w:val="Domylnaczcionkaakapitu"/>
    <w:uiPriority w:val="99"/>
    <w:unhideWhenUsed/>
    <w:rsid w:val="009B0DC4"/>
    <w:rPr>
      <w:sz w:val="16"/>
      <w:szCs w:val="16"/>
    </w:rPr>
  </w:style>
  <w:style w:type="paragraph" w:styleId="Tekstkomentarza">
    <w:name w:val="annotation text"/>
    <w:aliases w:val="ct,Used by Word for text of author queries"/>
    <w:basedOn w:val="Normalny"/>
    <w:link w:val="TekstkomentarzaZnak"/>
    <w:uiPriority w:val="99"/>
    <w:unhideWhenUsed/>
    <w:rsid w:val="009B0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ct Znak,Used by Word for text of author queries Znak"/>
    <w:basedOn w:val="Domylnaczcionkaakapitu"/>
    <w:link w:val="Tekstkomentarza"/>
    <w:uiPriority w:val="99"/>
    <w:rsid w:val="009B0DC4"/>
    <w:rPr>
      <w:sz w:val="20"/>
      <w:szCs w:val="20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9B0DC4"/>
    <w:pPr>
      <w:ind w:left="720"/>
      <w:contextualSpacing/>
    </w:p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link w:val="Akapitzlist"/>
    <w:uiPriority w:val="34"/>
    <w:qFormat/>
    <w:locked/>
    <w:rsid w:val="009B0DC4"/>
  </w:style>
  <w:style w:type="paragraph" w:styleId="Tekstpodstawowy">
    <w:name w:val="Body Text"/>
    <w:basedOn w:val="Normalny"/>
    <w:link w:val="TekstpodstawowyZnak"/>
    <w:qFormat/>
    <w:rsid w:val="009B0DC4"/>
    <w:pPr>
      <w:spacing w:after="120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0DC4"/>
    <w:rPr>
      <w:rFonts w:ascii="Verdana" w:eastAsia="Times New Roman" w:hAnsi="Verdana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B0D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0DC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DC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DC4"/>
    <w:rPr>
      <w:b/>
      <w:bCs/>
    </w:rPr>
  </w:style>
  <w:style w:type="table" w:styleId="Tabelasiatki6kolorowa">
    <w:name w:val="Grid Table 6 Colorful"/>
    <w:basedOn w:val="Standardowy"/>
    <w:uiPriority w:val="51"/>
    <w:rsid w:val="009B0DC4"/>
    <w:pPr>
      <w:spacing w:after="0" w:line="240" w:lineRule="auto"/>
    </w:pPr>
    <w:rPr>
      <w:rFonts w:cstheme="minorHAnsi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AG2">
    <w:name w:val="NAG_2"/>
    <w:basedOn w:val="Akapitzlist"/>
    <w:qFormat/>
    <w:rsid w:val="009B0DC4"/>
    <w:pPr>
      <w:ind w:left="851" w:hanging="567"/>
      <w:jc w:val="both"/>
    </w:pPr>
    <w:rPr>
      <w:rFonts w:ascii="Arial" w:hAnsi="Arial" w:cs="Arial"/>
      <w:color w:val="00000A"/>
      <w:sz w:val="20"/>
    </w:rPr>
  </w:style>
  <w:style w:type="paragraph" w:customStyle="1" w:styleId="NAG3">
    <w:name w:val="NAG_3"/>
    <w:basedOn w:val="NAG2"/>
    <w:qFormat/>
    <w:rsid w:val="009B0D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D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D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DC4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9B0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0DC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0DC4"/>
    <w:pPr>
      <w:spacing w:after="0" w:line="240" w:lineRule="auto"/>
    </w:pPr>
    <w:rPr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B0DC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0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5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050"/>
  </w:style>
  <w:style w:type="character" w:styleId="Nierozpoznanawzmianka">
    <w:name w:val="Unresolved Mention"/>
    <w:basedOn w:val="Domylnaczcionkaakapitu"/>
    <w:uiPriority w:val="99"/>
    <w:semiHidden/>
    <w:unhideWhenUsed/>
    <w:rsid w:val="007C672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B1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gesystemy@gkpg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zpieczenstwo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E82A-C473-402E-A8C4-73A41F21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5776</Words>
  <Characters>34656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2025-11-26T15:27:00Z</dcterms:created>
  <dcterms:modified xsi:type="dcterms:W3CDTF">2025-11-26T15:27:00Z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4925e90e,3b9dedb7,5828fd48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2025-11-26T15:27:20Z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9e35021d-441f-4c3a-8b5f-4a261a460f65</vt:lpwstr>
  </property>
  <property fmtid="{D5CDD505-2E9C-101B-9397-08002B2CF9AE}" pid="11" name="MSIP_Label_514114f9-be46-4331-8fe2-8a463f84c1e9_ContentBits">
    <vt:lpwstr>1</vt:lpwstr>
  </property>
</Properties>
</file>